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A4" w:rsidRPr="009A6501" w:rsidRDefault="009A6501" w:rsidP="002B25A4">
      <w:pPr>
        <w:jc w:val="right"/>
        <w:rPr>
          <w:rFonts w:ascii="Times New Roman" w:hAnsi="Times New Roman" w:cs="Times New Roman"/>
          <w:b/>
          <w:color w:val="767171" w:themeColor="background2" w:themeShade="80"/>
          <w:sz w:val="28"/>
          <w:szCs w:val="28"/>
        </w:rPr>
      </w:pPr>
      <w:r w:rsidRPr="009A6501">
        <w:rPr>
          <w:rFonts w:ascii="Times New Roman" w:hAnsi="Times New Roman" w:cs="Times New Roman"/>
          <w:b/>
          <w:color w:val="767171" w:themeColor="background2" w:themeShade="80"/>
          <w:sz w:val="28"/>
          <w:szCs w:val="28"/>
        </w:rPr>
        <w:t>ПРОЕК</w:t>
      </w:r>
      <w:r w:rsidR="002B25A4" w:rsidRPr="009A6501">
        <w:rPr>
          <w:rFonts w:ascii="Times New Roman" w:hAnsi="Times New Roman" w:cs="Times New Roman"/>
          <w:b/>
          <w:color w:val="767171" w:themeColor="background2" w:themeShade="80"/>
          <w:sz w:val="28"/>
          <w:szCs w:val="28"/>
        </w:rPr>
        <w:t>Т</w:t>
      </w:r>
    </w:p>
    <w:p w:rsidR="002B25A4" w:rsidRPr="002B25A4" w:rsidRDefault="009A6501" w:rsidP="002B25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690245" cy="68135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25A4" w:rsidRPr="002B25A4" w:rsidRDefault="002B25A4" w:rsidP="002B25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5A4">
        <w:rPr>
          <w:rFonts w:ascii="Times New Roman" w:hAnsi="Times New Roman" w:cs="Times New Roman"/>
          <w:b/>
          <w:sz w:val="28"/>
          <w:szCs w:val="28"/>
        </w:rPr>
        <w:t>СОВЕТ НОВОТАМАНСКОГО СЕЛЬСКОГО ПОСЕЛЕНИЯ</w:t>
      </w:r>
    </w:p>
    <w:p w:rsidR="002B25A4" w:rsidRPr="002B25A4" w:rsidRDefault="002B25A4" w:rsidP="002B25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5A4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2B25A4" w:rsidRPr="002B25A4" w:rsidRDefault="002B25A4" w:rsidP="002B25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5A4" w:rsidRPr="002B25A4" w:rsidRDefault="002B25A4" w:rsidP="002B25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5A4">
        <w:rPr>
          <w:rFonts w:ascii="Times New Roman" w:hAnsi="Times New Roman" w:cs="Times New Roman"/>
          <w:b/>
          <w:sz w:val="28"/>
          <w:szCs w:val="28"/>
        </w:rPr>
        <w:t>РЕШЕНИЕ № ______</w:t>
      </w:r>
    </w:p>
    <w:p w:rsidR="002B25A4" w:rsidRPr="009A6501" w:rsidRDefault="002B25A4" w:rsidP="002B25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25A4" w:rsidRPr="002B25A4" w:rsidRDefault="002B25A4" w:rsidP="002B25A4">
      <w:pPr>
        <w:jc w:val="center"/>
        <w:rPr>
          <w:rFonts w:ascii="Times New Roman" w:hAnsi="Times New Roman" w:cs="Times New Roman"/>
          <w:sz w:val="28"/>
          <w:szCs w:val="28"/>
        </w:rPr>
      </w:pPr>
      <w:r w:rsidRPr="002B25A4">
        <w:rPr>
          <w:rFonts w:ascii="Times New Roman" w:hAnsi="Times New Roman" w:cs="Times New Roman"/>
          <w:sz w:val="28"/>
          <w:szCs w:val="28"/>
        </w:rPr>
        <w:t xml:space="preserve">_______ сессия                                                                                          </w:t>
      </w:r>
      <w:r w:rsidRPr="002B25A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B25A4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B25A4" w:rsidRPr="002B25A4" w:rsidRDefault="00C64D8A" w:rsidP="002B25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____октября</w:t>
      </w:r>
      <w:r w:rsidR="002B25A4">
        <w:rPr>
          <w:rFonts w:ascii="Times New Roman" w:hAnsi="Times New Roman" w:cs="Times New Roman"/>
          <w:sz w:val="28"/>
          <w:szCs w:val="28"/>
        </w:rPr>
        <w:t xml:space="preserve"> 2017 года      </w:t>
      </w:r>
      <w:r w:rsidR="002B25A4" w:rsidRPr="002B25A4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2B25A4">
        <w:rPr>
          <w:rFonts w:ascii="Times New Roman" w:hAnsi="Times New Roman" w:cs="Times New Roman"/>
          <w:sz w:val="28"/>
          <w:szCs w:val="28"/>
        </w:rPr>
        <w:t xml:space="preserve">   </w:t>
      </w:r>
      <w:r w:rsidR="002B25A4" w:rsidRPr="002B25A4">
        <w:rPr>
          <w:rFonts w:ascii="Times New Roman" w:hAnsi="Times New Roman" w:cs="Times New Roman"/>
          <w:sz w:val="28"/>
          <w:szCs w:val="28"/>
        </w:rPr>
        <w:t xml:space="preserve">            пос.Таманский</w:t>
      </w:r>
    </w:p>
    <w:p w:rsidR="002B25A4" w:rsidRPr="009A6501" w:rsidRDefault="002B25A4" w:rsidP="009A65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25A4" w:rsidRPr="009A6501" w:rsidRDefault="002B25A4" w:rsidP="009A65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25A4" w:rsidRPr="002B25A4" w:rsidRDefault="002B25A4" w:rsidP="009A65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25A4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программы комплексного развития </w:t>
      </w:r>
    </w:p>
    <w:p w:rsidR="002B25A4" w:rsidRPr="002B25A4" w:rsidRDefault="002B25A4" w:rsidP="009A65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25A4">
        <w:rPr>
          <w:rFonts w:ascii="Times New Roman" w:hAnsi="Times New Roman" w:cs="Times New Roman"/>
          <w:b/>
          <w:bCs/>
          <w:sz w:val="28"/>
          <w:szCs w:val="28"/>
        </w:rPr>
        <w:t xml:space="preserve">социальной инфраструктуры </w:t>
      </w:r>
    </w:p>
    <w:p w:rsidR="002B25A4" w:rsidRPr="002B25A4" w:rsidRDefault="002B25A4" w:rsidP="009A65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25A4">
        <w:rPr>
          <w:rFonts w:ascii="Times New Roman" w:hAnsi="Times New Roman" w:cs="Times New Roman"/>
          <w:b/>
          <w:bCs/>
          <w:sz w:val="28"/>
          <w:szCs w:val="28"/>
        </w:rPr>
        <w:t>Новотаманского сельского поселения</w:t>
      </w:r>
    </w:p>
    <w:p w:rsidR="002B25A4" w:rsidRPr="002B25A4" w:rsidRDefault="002B25A4" w:rsidP="009A65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25A4">
        <w:rPr>
          <w:rFonts w:ascii="Times New Roman" w:hAnsi="Times New Roman" w:cs="Times New Roman"/>
          <w:b/>
          <w:bCs/>
          <w:sz w:val="28"/>
          <w:szCs w:val="28"/>
        </w:rPr>
        <w:t>Темрюкского района Краснодарского края</w:t>
      </w:r>
    </w:p>
    <w:p w:rsidR="002B25A4" w:rsidRPr="002B25A4" w:rsidRDefault="002B25A4" w:rsidP="002B25A4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25A4" w:rsidRPr="002B25A4" w:rsidRDefault="009A6501" w:rsidP="002B25A4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6501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 октября 2003 года № 131-ФЗ«Об общих принципах организации местного самоуправления в Российской Федерации», постановление Правительства Российской Федерации от 01 октября 2015 года № 1050 «Об утверждении требований к программам комплексного развития социальной инфраструктуры поселений, городских округов»</w:t>
      </w:r>
      <w:r w:rsidR="002B25A4" w:rsidRPr="009A6501">
        <w:rPr>
          <w:rFonts w:ascii="Times New Roman" w:hAnsi="Times New Roman" w:cs="Times New Roman"/>
          <w:sz w:val="28"/>
          <w:szCs w:val="28"/>
          <w:shd w:val="clear" w:color="auto" w:fill="FFFFFF"/>
        </w:rPr>
        <w:t>, городских округов</w:t>
      </w:r>
      <w:r w:rsidR="002B25A4" w:rsidRPr="009A6501">
        <w:rPr>
          <w:rFonts w:ascii="Times New Roman" w:hAnsi="Times New Roman" w:cs="Times New Roman"/>
          <w:sz w:val="28"/>
          <w:szCs w:val="28"/>
        </w:rPr>
        <w:t>»</w:t>
      </w:r>
      <w:r w:rsidR="002B25A4" w:rsidRPr="002B25A4">
        <w:rPr>
          <w:rFonts w:ascii="Times New Roman" w:hAnsi="Times New Roman" w:cs="Times New Roman"/>
          <w:bCs/>
          <w:sz w:val="28"/>
          <w:szCs w:val="28"/>
        </w:rPr>
        <w:t xml:space="preserve"> Совет Новотаманского сельского поселения Темрюкского района р е ш и л:</w:t>
      </w:r>
    </w:p>
    <w:p w:rsidR="002B25A4" w:rsidRPr="002B25A4" w:rsidRDefault="002B25A4" w:rsidP="002B25A4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25A4">
        <w:rPr>
          <w:rFonts w:ascii="Times New Roman" w:hAnsi="Times New Roman" w:cs="Times New Roman"/>
          <w:bCs/>
          <w:sz w:val="28"/>
          <w:szCs w:val="28"/>
        </w:rPr>
        <w:t xml:space="preserve">1. Утвердить программу комплексного развития </w:t>
      </w:r>
      <w:r w:rsidR="009A6501">
        <w:rPr>
          <w:rFonts w:ascii="Times New Roman" w:hAnsi="Times New Roman" w:cs="Times New Roman"/>
          <w:bCs/>
          <w:sz w:val="28"/>
          <w:szCs w:val="28"/>
        </w:rPr>
        <w:t xml:space="preserve">социальной </w:t>
      </w:r>
      <w:r w:rsidRPr="002B25A4">
        <w:rPr>
          <w:rFonts w:ascii="Times New Roman" w:hAnsi="Times New Roman" w:cs="Times New Roman"/>
          <w:bCs/>
          <w:sz w:val="28"/>
          <w:szCs w:val="28"/>
        </w:rPr>
        <w:t>инфраструктуры Новотаманского сельского поселения Темрюкского района Краснодарского края (приложение).</w:t>
      </w:r>
    </w:p>
    <w:p w:rsidR="002B25A4" w:rsidRPr="002B25A4" w:rsidRDefault="002B25A4" w:rsidP="002B25A4">
      <w:pPr>
        <w:pStyle w:val="afffe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B25A4">
        <w:rPr>
          <w:rFonts w:ascii="Times New Roman" w:hAnsi="Times New Roman"/>
          <w:sz w:val="28"/>
          <w:szCs w:val="28"/>
        </w:rPr>
        <w:t xml:space="preserve">2. Общему отделу  (Золотарева)  опубликовать настоящее решение на официальном сайте муниципального образования Темрюкский район </w:t>
      </w:r>
      <w:hyperlink r:id="rId9" w:history="1">
        <w:r w:rsidRPr="002B25A4">
          <w:rPr>
            <w:rStyle w:val="aff1"/>
            <w:rFonts w:ascii="Times New Roman" w:eastAsia="Tahoma" w:hAnsi="Times New Roman"/>
            <w:sz w:val="28"/>
            <w:szCs w:val="28"/>
            <w:lang w:val="en-US"/>
          </w:rPr>
          <w:t>http</w:t>
        </w:r>
        <w:r w:rsidRPr="002B25A4">
          <w:rPr>
            <w:rStyle w:val="aff1"/>
            <w:rFonts w:ascii="Times New Roman" w:eastAsia="Tahoma" w:hAnsi="Times New Roman"/>
            <w:sz w:val="28"/>
            <w:szCs w:val="28"/>
          </w:rPr>
          <w:t>://</w:t>
        </w:r>
        <w:r w:rsidRPr="002B25A4">
          <w:rPr>
            <w:rStyle w:val="aff1"/>
            <w:rFonts w:ascii="Times New Roman" w:eastAsia="Tahoma" w:hAnsi="Times New Roman"/>
            <w:sz w:val="28"/>
            <w:szCs w:val="28"/>
            <w:lang w:val="en-US"/>
          </w:rPr>
          <w:t>www</w:t>
        </w:r>
        <w:r w:rsidRPr="002B25A4">
          <w:rPr>
            <w:rStyle w:val="aff1"/>
            <w:rFonts w:ascii="Times New Roman" w:eastAsia="Tahoma" w:hAnsi="Times New Roman"/>
            <w:sz w:val="28"/>
            <w:szCs w:val="28"/>
          </w:rPr>
          <w:t>.</w:t>
        </w:r>
        <w:r w:rsidRPr="002B25A4">
          <w:rPr>
            <w:rStyle w:val="aff1"/>
            <w:rFonts w:ascii="Times New Roman" w:eastAsia="Tahoma" w:hAnsi="Times New Roman"/>
            <w:sz w:val="28"/>
            <w:szCs w:val="28"/>
            <w:lang w:val="en-US"/>
          </w:rPr>
          <w:t>temryuk</w:t>
        </w:r>
        <w:r w:rsidRPr="002B25A4">
          <w:rPr>
            <w:rStyle w:val="aff1"/>
            <w:rFonts w:ascii="Times New Roman" w:eastAsia="Tahoma" w:hAnsi="Times New Roman"/>
            <w:sz w:val="28"/>
            <w:szCs w:val="28"/>
          </w:rPr>
          <w:t>.</w:t>
        </w:r>
        <w:r w:rsidRPr="002B25A4">
          <w:rPr>
            <w:rStyle w:val="aff1"/>
            <w:rFonts w:ascii="Times New Roman" w:eastAsia="Tahoma" w:hAnsi="Times New Roman"/>
            <w:sz w:val="28"/>
            <w:szCs w:val="28"/>
            <w:lang w:val="en-US"/>
          </w:rPr>
          <w:t>ru</w:t>
        </w:r>
        <w:r w:rsidRPr="002B25A4">
          <w:rPr>
            <w:rStyle w:val="aff1"/>
            <w:rFonts w:ascii="Times New Roman" w:eastAsia="Tahoma" w:hAnsi="Times New Roman"/>
            <w:sz w:val="28"/>
            <w:szCs w:val="28"/>
          </w:rPr>
          <w:t>/</w:t>
        </w:r>
      </w:hyperlink>
      <w:r w:rsidRPr="002B25A4">
        <w:rPr>
          <w:rFonts w:ascii="Times New Roman" w:hAnsi="Times New Roman"/>
          <w:sz w:val="28"/>
          <w:szCs w:val="28"/>
        </w:rPr>
        <w:t xml:space="preserve">  в информационно-телекоммуникационной сети «Интернет».</w:t>
      </w:r>
    </w:p>
    <w:p w:rsidR="002B25A4" w:rsidRPr="002B25A4" w:rsidRDefault="002B25A4" w:rsidP="002B25A4">
      <w:pPr>
        <w:pStyle w:val="af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25A4">
        <w:rPr>
          <w:rFonts w:ascii="Times New Roman" w:hAnsi="Times New Roman"/>
          <w:sz w:val="28"/>
          <w:szCs w:val="28"/>
        </w:rPr>
        <w:t>3. Контроль за выполнением настоящего решения возложить на заместителя главы Новотаманского сельского поселения Темрюкского района Г.П. Шлахтер и постоянную комиссию по вопросам предпринимательства, жилищно-коммунального хозяйства, промышленности, строительства, транспорта, связи, бытового и торгового обслуживания населения (О.А. Брюханчик).</w:t>
      </w:r>
    </w:p>
    <w:p w:rsidR="002B25A4" w:rsidRPr="002B25A4" w:rsidRDefault="002B25A4" w:rsidP="002B25A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5A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2B25A4">
        <w:rPr>
          <w:rFonts w:ascii="Times New Roman" w:hAnsi="Times New Roman" w:cs="Times New Roman"/>
          <w:sz w:val="28"/>
          <w:szCs w:val="28"/>
        </w:rPr>
        <w:t>Решение вступает в силу на следующий день после его официального опубликования.</w:t>
      </w:r>
    </w:p>
    <w:p w:rsidR="002B25A4" w:rsidRPr="002B25A4" w:rsidRDefault="002B25A4" w:rsidP="002B25A4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47" w:type="dxa"/>
        <w:tblLook w:val="01E0"/>
      </w:tblPr>
      <w:tblGrid>
        <w:gridCol w:w="5211"/>
        <w:gridCol w:w="4536"/>
      </w:tblGrid>
      <w:tr w:rsidR="002B25A4" w:rsidRPr="002B25A4" w:rsidTr="002B25A4">
        <w:tc>
          <w:tcPr>
            <w:tcW w:w="5211" w:type="dxa"/>
          </w:tcPr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Глава Новотаманского 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>________________ В.В.Лаврентьев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_____________________ года </w:t>
            </w:r>
          </w:p>
        </w:tc>
        <w:tc>
          <w:tcPr>
            <w:tcW w:w="4536" w:type="dxa"/>
          </w:tcPr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Председатель Совета 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Новотаманского сельского 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>_____________ Д.Г.Сазонов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 года</w:t>
            </w:r>
          </w:p>
          <w:p w:rsidR="00834023" w:rsidRDefault="00834023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023" w:rsidRPr="002B25A4" w:rsidRDefault="00834023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34023" w:rsidRDefault="00834023" w:rsidP="00834023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834023" w:rsidRDefault="00834023" w:rsidP="00834023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4023" w:rsidRDefault="00834023" w:rsidP="0083402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834023" w:rsidRDefault="00834023" w:rsidP="00834023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4023" w:rsidRDefault="00834023" w:rsidP="0083402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  № _______________</w:t>
      </w:r>
    </w:p>
    <w:p w:rsidR="00834023" w:rsidRDefault="00834023" w:rsidP="00834023">
      <w:pPr>
        <w:jc w:val="center"/>
        <w:rPr>
          <w:bCs/>
          <w:sz w:val="28"/>
          <w:szCs w:val="20"/>
        </w:rPr>
      </w:pPr>
      <w:r>
        <w:rPr>
          <w:spacing w:val="-5"/>
          <w:sz w:val="28"/>
          <w:szCs w:val="28"/>
        </w:rPr>
        <w:t>«</w:t>
      </w:r>
      <w:r>
        <w:rPr>
          <w:bCs/>
          <w:sz w:val="28"/>
        </w:rPr>
        <w:t>Об утверждении программы комплексного развития</w:t>
      </w:r>
    </w:p>
    <w:p w:rsidR="00834023" w:rsidRDefault="00834023" w:rsidP="00834023">
      <w:pPr>
        <w:jc w:val="center"/>
        <w:rPr>
          <w:bCs/>
          <w:sz w:val="28"/>
        </w:rPr>
      </w:pPr>
      <w:r>
        <w:rPr>
          <w:bCs/>
          <w:sz w:val="28"/>
        </w:rPr>
        <w:t>транспортной инфраструктуры Новотаманского сельского поселения</w:t>
      </w:r>
    </w:p>
    <w:p w:rsidR="00834023" w:rsidRDefault="00834023" w:rsidP="00834023">
      <w:pPr>
        <w:jc w:val="center"/>
        <w:rPr>
          <w:sz w:val="28"/>
          <w:szCs w:val="28"/>
        </w:rPr>
      </w:pPr>
      <w:r>
        <w:rPr>
          <w:bCs/>
          <w:sz w:val="28"/>
        </w:rPr>
        <w:t>Темрюкского района Краснодарского края</w:t>
      </w:r>
      <w:r>
        <w:rPr>
          <w:sz w:val="28"/>
          <w:szCs w:val="28"/>
        </w:rPr>
        <w:t>»</w:t>
      </w:r>
    </w:p>
    <w:p w:rsidR="00834023" w:rsidRDefault="00834023" w:rsidP="00834023">
      <w:pPr>
        <w:jc w:val="center"/>
        <w:rPr>
          <w:spacing w:val="-5"/>
          <w:sz w:val="28"/>
          <w:szCs w:val="28"/>
        </w:rPr>
      </w:pPr>
    </w:p>
    <w:p w:rsidR="00834023" w:rsidRDefault="00834023" w:rsidP="00834023">
      <w:pPr>
        <w:rPr>
          <w:spacing w:val="-5"/>
          <w:sz w:val="28"/>
          <w:szCs w:val="28"/>
        </w:rPr>
      </w:pPr>
    </w:p>
    <w:p w:rsidR="00834023" w:rsidRDefault="00834023" w:rsidP="00834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 внесен:   </w:t>
      </w:r>
    </w:p>
    <w:p w:rsidR="00834023" w:rsidRDefault="00834023" w:rsidP="00834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Новотаманского </w:t>
      </w:r>
    </w:p>
    <w:p w:rsidR="00834023" w:rsidRDefault="00834023" w:rsidP="00834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834023" w:rsidRDefault="00834023" w:rsidP="00834023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i/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             В.В. Лаврентьев</w:t>
      </w:r>
    </w:p>
    <w:p w:rsidR="00834023" w:rsidRDefault="00834023" w:rsidP="00834023">
      <w:pPr>
        <w:jc w:val="both"/>
        <w:rPr>
          <w:sz w:val="28"/>
          <w:szCs w:val="28"/>
        </w:rPr>
      </w:pPr>
    </w:p>
    <w:p w:rsidR="00834023" w:rsidRDefault="00834023" w:rsidP="00834023">
      <w:pPr>
        <w:jc w:val="both"/>
        <w:rPr>
          <w:sz w:val="28"/>
          <w:szCs w:val="28"/>
        </w:rPr>
      </w:pPr>
    </w:p>
    <w:p w:rsidR="00834023" w:rsidRDefault="00834023" w:rsidP="00834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Составитель проекта:      </w:t>
      </w:r>
    </w:p>
    <w:p w:rsidR="00834023" w:rsidRDefault="00834023" w:rsidP="00834023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общего отдела                                         Е.В. Барботько</w:t>
      </w:r>
    </w:p>
    <w:p w:rsidR="00834023" w:rsidRDefault="00834023" w:rsidP="00834023">
      <w:pPr>
        <w:jc w:val="both"/>
        <w:rPr>
          <w:sz w:val="28"/>
          <w:szCs w:val="28"/>
        </w:rPr>
      </w:pPr>
    </w:p>
    <w:p w:rsidR="00834023" w:rsidRDefault="00834023" w:rsidP="00834023">
      <w:pPr>
        <w:jc w:val="both"/>
        <w:rPr>
          <w:sz w:val="28"/>
          <w:szCs w:val="28"/>
        </w:rPr>
      </w:pPr>
    </w:p>
    <w:p w:rsidR="00834023" w:rsidRDefault="00834023" w:rsidP="00834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834023" w:rsidRDefault="00834023" w:rsidP="00834023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834023" w:rsidRDefault="00834023" w:rsidP="00834023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Г.П. Шлахтер</w:t>
      </w:r>
    </w:p>
    <w:p w:rsidR="00834023" w:rsidRDefault="00834023" w:rsidP="00834023">
      <w:pPr>
        <w:jc w:val="both"/>
        <w:rPr>
          <w:sz w:val="28"/>
          <w:szCs w:val="28"/>
        </w:rPr>
      </w:pPr>
    </w:p>
    <w:p w:rsidR="00834023" w:rsidRDefault="00834023" w:rsidP="00834023">
      <w:pPr>
        <w:jc w:val="both"/>
        <w:rPr>
          <w:sz w:val="28"/>
          <w:szCs w:val="28"/>
        </w:rPr>
      </w:pPr>
    </w:p>
    <w:p w:rsidR="00834023" w:rsidRDefault="00834023" w:rsidP="00834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по вопросам </w:t>
      </w:r>
    </w:p>
    <w:p w:rsidR="00834023" w:rsidRDefault="00834023" w:rsidP="0083402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предпринимательства, жилищно-</w:t>
      </w:r>
    </w:p>
    <w:p w:rsidR="00834023" w:rsidRDefault="00834023" w:rsidP="00834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коммунального хозяйства, промышленности, </w:t>
      </w:r>
    </w:p>
    <w:p w:rsidR="00834023" w:rsidRDefault="00834023" w:rsidP="00834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строительства, транспорта, связи, бытового </w:t>
      </w:r>
    </w:p>
    <w:p w:rsidR="00834023" w:rsidRDefault="00834023" w:rsidP="00834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торгового обслуживания населения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О.А. Брюханчик</w:t>
      </w:r>
    </w:p>
    <w:p w:rsidR="00834023" w:rsidRDefault="00834023" w:rsidP="00834023">
      <w:pPr>
        <w:tabs>
          <w:tab w:val="left" w:pos="4500"/>
        </w:tabs>
        <w:jc w:val="both"/>
        <w:rPr>
          <w:sz w:val="28"/>
          <w:szCs w:val="28"/>
        </w:rPr>
      </w:pPr>
    </w:p>
    <w:p w:rsidR="00834023" w:rsidRDefault="00834023" w:rsidP="0083402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34023" w:rsidRDefault="00834023" w:rsidP="00834023">
      <w:pPr>
        <w:rPr>
          <w:sz w:val="28"/>
          <w:szCs w:val="20"/>
        </w:rPr>
      </w:pPr>
    </w:p>
    <w:p w:rsidR="00834023" w:rsidRDefault="00834023" w:rsidP="00834023">
      <w:pPr>
        <w:ind w:left="360" w:hanging="360"/>
        <w:rPr>
          <w:sz w:val="20"/>
        </w:rPr>
      </w:pPr>
    </w:p>
    <w:p w:rsidR="00834023" w:rsidRDefault="00834023" w:rsidP="00834023">
      <w:pPr>
        <w:pStyle w:val="aff3"/>
        <w:ind w:left="4956"/>
        <w:rPr>
          <w:szCs w:val="28"/>
        </w:rPr>
      </w:pPr>
    </w:p>
    <w:p w:rsidR="00834023" w:rsidRDefault="00834023" w:rsidP="00834023">
      <w:pPr>
        <w:ind w:firstLine="5103"/>
        <w:jc w:val="center"/>
        <w:rPr>
          <w:sz w:val="28"/>
          <w:szCs w:val="28"/>
        </w:rPr>
      </w:pPr>
    </w:p>
    <w:p w:rsidR="00834023" w:rsidRDefault="00834023" w:rsidP="002B25A4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834023" w:rsidRDefault="00834023" w:rsidP="002B25A4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834023" w:rsidRDefault="00834023" w:rsidP="002B25A4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834023" w:rsidRDefault="00834023" w:rsidP="002B25A4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2B25A4" w:rsidRPr="002B25A4" w:rsidRDefault="002B25A4" w:rsidP="002B25A4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2B25A4">
        <w:rPr>
          <w:rFonts w:ascii="Times New Roman" w:hAnsi="Times New Roman" w:cs="Times New Roman"/>
          <w:sz w:val="28"/>
          <w:szCs w:val="28"/>
        </w:rPr>
        <w:t>ПРИЛОЖЕНИЕ</w:t>
      </w:r>
    </w:p>
    <w:p w:rsidR="002B25A4" w:rsidRPr="002B25A4" w:rsidRDefault="002B25A4" w:rsidP="002B25A4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2B25A4">
        <w:rPr>
          <w:rFonts w:ascii="Times New Roman" w:hAnsi="Times New Roman" w:cs="Times New Roman"/>
          <w:sz w:val="28"/>
          <w:szCs w:val="28"/>
        </w:rPr>
        <w:t xml:space="preserve">к решению ________сессии </w:t>
      </w:r>
    </w:p>
    <w:p w:rsidR="002B25A4" w:rsidRPr="002B25A4" w:rsidRDefault="002B25A4" w:rsidP="002B25A4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2B25A4">
        <w:rPr>
          <w:rFonts w:ascii="Times New Roman" w:hAnsi="Times New Roman" w:cs="Times New Roman"/>
          <w:sz w:val="28"/>
          <w:szCs w:val="28"/>
        </w:rPr>
        <w:t>Совета Новотаманского сельского</w:t>
      </w:r>
    </w:p>
    <w:p w:rsidR="002B25A4" w:rsidRPr="002B25A4" w:rsidRDefault="002B25A4" w:rsidP="002B25A4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2B25A4">
        <w:rPr>
          <w:rFonts w:ascii="Times New Roman" w:hAnsi="Times New Roman" w:cs="Times New Roman"/>
          <w:sz w:val="28"/>
          <w:szCs w:val="28"/>
        </w:rPr>
        <w:t xml:space="preserve">поселения Темрюкского </w:t>
      </w:r>
    </w:p>
    <w:p w:rsidR="002B25A4" w:rsidRPr="002B25A4" w:rsidRDefault="002B25A4" w:rsidP="002B25A4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2B25A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2B25A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B25A4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B25A4" w:rsidRPr="002B25A4" w:rsidRDefault="00EE5CF0" w:rsidP="002B25A4">
      <w:pPr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</w:t>
      </w:r>
      <w:r w:rsidR="002B25A4" w:rsidRPr="002B25A4">
        <w:rPr>
          <w:rFonts w:ascii="Times New Roman" w:hAnsi="Times New Roman" w:cs="Times New Roman"/>
          <w:sz w:val="28"/>
          <w:szCs w:val="28"/>
        </w:rPr>
        <w:t xml:space="preserve"> 2017 года № ______</w:t>
      </w:r>
    </w:p>
    <w:p w:rsidR="005D60AF" w:rsidRPr="00E07CAC" w:rsidRDefault="005D60AF" w:rsidP="00C62ECD">
      <w:pPr>
        <w:keepNext/>
        <w:keepLines/>
        <w:widowControl/>
        <w:spacing w:before="120" w:after="60"/>
        <w:jc w:val="both"/>
        <w:outlineLvl w:val="0"/>
        <w:rPr>
          <w:rFonts w:ascii="Arial" w:eastAsia="Times New Roman" w:hAnsi="Arial" w:cs="Arial"/>
          <w:b/>
          <w:color w:val="auto"/>
          <w:kern w:val="28"/>
          <w:lang w:bidi="ar-SA"/>
        </w:rPr>
      </w:pPr>
    </w:p>
    <w:tbl>
      <w:tblPr>
        <w:tblW w:w="0" w:type="auto"/>
        <w:tblLook w:val="04A0"/>
      </w:tblPr>
      <w:tblGrid>
        <w:gridCol w:w="4759"/>
        <w:gridCol w:w="4812"/>
      </w:tblGrid>
      <w:tr w:rsidR="002B25A4" w:rsidRPr="00E07CAC" w:rsidTr="002B25A4">
        <w:tc>
          <w:tcPr>
            <w:tcW w:w="4759" w:type="dxa"/>
            <w:shd w:val="clear" w:color="auto" w:fill="auto"/>
          </w:tcPr>
          <w:p w:rsidR="002B25A4" w:rsidRPr="00E07CAC" w:rsidRDefault="002B25A4" w:rsidP="002B25A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aps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aps/>
                <w:color w:val="auto"/>
                <w:lang w:bidi="ar-SA"/>
              </w:rPr>
              <w:t>Исполнитель</w:t>
            </w:r>
          </w:p>
          <w:p w:rsidR="002B25A4" w:rsidRPr="00E07CAC" w:rsidRDefault="002B25A4" w:rsidP="002B25A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Индивидуальный предприниматель</w:t>
            </w:r>
          </w:p>
          <w:p w:rsidR="002B25A4" w:rsidRPr="00E07CAC" w:rsidRDefault="002B25A4" w:rsidP="002B25A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Arial" w:eastAsia="Times New Roman" w:hAnsi="Arial" w:cs="Arial"/>
                <w:color w:val="auto"/>
                <w:lang w:bidi="ar-SA"/>
              </w:rPr>
            </w:pPr>
          </w:p>
          <w:p w:rsidR="002B25A4" w:rsidRPr="00E07CAC" w:rsidRDefault="002B25A4" w:rsidP="002B25A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_______________А.Н. Дударев</w:t>
            </w:r>
          </w:p>
          <w:p w:rsidR="002B25A4" w:rsidRPr="00E07CAC" w:rsidRDefault="002B25A4" w:rsidP="002B25A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Arial" w:eastAsia="Times New Roman" w:hAnsi="Arial" w:cs="Arial"/>
                <w:color w:val="auto"/>
                <w:lang w:bidi="ar-SA"/>
              </w:rPr>
            </w:pPr>
          </w:p>
          <w:p w:rsidR="002B25A4" w:rsidRPr="00E07CAC" w:rsidRDefault="002B25A4" w:rsidP="002B25A4">
            <w:pPr>
              <w:widowControl/>
              <w:autoSpaceDE w:val="0"/>
              <w:autoSpaceDN w:val="0"/>
              <w:adjustRightInd w:val="0"/>
              <w:spacing w:line="324" w:lineRule="auto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«_____»_______________2017</w:t>
            </w:r>
          </w:p>
        </w:tc>
        <w:tc>
          <w:tcPr>
            <w:tcW w:w="4812" w:type="dxa"/>
            <w:shd w:val="clear" w:color="auto" w:fill="auto"/>
          </w:tcPr>
          <w:p w:rsidR="002B25A4" w:rsidRPr="00E07CAC" w:rsidRDefault="002B25A4" w:rsidP="002B25A4">
            <w:pPr>
              <w:widowControl/>
              <w:spacing w:line="360" w:lineRule="auto"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УТВЕРЖДАЮ</w:t>
            </w:r>
          </w:p>
          <w:p w:rsidR="002B25A4" w:rsidRPr="00E07CAC" w:rsidRDefault="002B25A4" w:rsidP="002B25A4">
            <w:pPr>
              <w:widowControl/>
              <w:autoSpaceDE w:val="0"/>
              <w:autoSpaceDN w:val="0"/>
              <w:adjustRightInd w:val="0"/>
              <w:spacing w:line="324" w:lineRule="auto"/>
              <w:jc w:val="right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__________________________________</w:t>
            </w:r>
          </w:p>
          <w:p w:rsidR="002B25A4" w:rsidRPr="00E07CAC" w:rsidRDefault="002B25A4" w:rsidP="002B25A4">
            <w:pPr>
              <w:widowControl/>
              <w:autoSpaceDE w:val="0"/>
              <w:autoSpaceDN w:val="0"/>
              <w:adjustRightInd w:val="0"/>
              <w:spacing w:line="324" w:lineRule="auto"/>
              <w:jc w:val="right"/>
              <w:rPr>
                <w:rFonts w:ascii="Arial" w:eastAsia="Times New Roman" w:hAnsi="Arial" w:cs="Arial"/>
                <w:color w:val="auto"/>
                <w:lang w:bidi="ar-SA"/>
              </w:rPr>
            </w:pPr>
          </w:p>
          <w:p w:rsidR="002B25A4" w:rsidRPr="00E07CAC" w:rsidRDefault="002B25A4" w:rsidP="002B25A4">
            <w:pPr>
              <w:widowControl/>
              <w:autoSpaceDE w:val="0"/>
              <w:autoSpaceDN w:val="0"/>
              <w:adjustRightInd w:val="0"/>
              <w:spacing w:line="324" w:lineRule="auto"/>
              <w:jc w:val="right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__________________________________</w:t>
            </w:r>
          </w:p>
          <w:p w:rsidR="002B25A4" w:rsidRPr="00E07CAC" w:rsidRDefault="002B25A4" w:rsidP="002B25A4">
            <w:pPr>
              <w:widowControl/>
              <w:autoSpaceDE w:val="0"/>
              <w:autoSpaceDN w:val="0"/>
              <w:adjustRightInd w:val="0"/>
              <w:spacing w:line="324" w:lineRule="auto"/>
              <w:jc w:val="right"/>
              <w:rPr>
                <w:rFonts w:ascii="Arial" w:eastAsia="Times New Roman" w:hAnsi="Arial" w:cs="Arial"/>
                <w:color w:val="auto"/>
                <w:lang w:bidi="ar-SA"/>
              </w:rPr>
            </w:pPr>
          </w:p>
          <w:p w:rsidR="002B25A4" w:rsidRPr="00E07CAC" w:rsidRDefault="002B25A4" w:rsidP="002B25A4">
            <w:pPr>
              <w:widowControl/>
              <w:spacing w:line="360" w:lineRule="auto"/>
              <w:jc w:val="right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«_____»_______________2017</w:t>
            </w:r>
          </w:p>
        </w:tc>
      </w:tr>
    </w:tbl>
    <w:p w:rsidR="005A43D6" w:rsidRPr="00E07CAC" w:rsidRDefault="005A43D6" w:rsidP="00C62ECD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44"/>
          <w:lang w:bidi="ar-SA"/>
        </w:rPr>
      </w:pPr>
    </w:p>
    <w:p w:rsidR="00E6153E" w:rsidRPr="00E07CAC" w:rsidRDefault="00E6153E" w:rsidP="00C62ECD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44"/>
          <w:lang w:bidi="ar-SA"/>
        </w:rPr>
      </w:pPr>
    </w:p>
    <w:p w:rsidR="00E6153E" w:rsidRPr="00E07CAC" w:rsidRDefault="00E6153E" w:rsidP="00C62ECD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44"/>
          <w:lang w:bidi="ar-SA"/>
        </w:rPr>
      </w:pPr>
    </w:p>
    <w:p w:rsidR="006E68CE" w:rsidRPr="00E07CAC" w:rsidRDefault="008962F2" w:rsidP="00C62ECD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44"/>
          <w:lang w:bidi="ar-SA"/>
        </w:rPr>
      </w:pPr>
      <w:r w:rsidRPr="00E07CAC">
        <w:rPr>
          <w:rFonts w:ascii="Arial" w:eastAsia="Times New Roman" w:hAnsi="Arial" w:cs="Arial"/>
          <w:b/>
          <w:bCs/>
          <w:color w:val="auto"/>
          <w:sz w:val="44"/>
          <w:lang w:bidi="ar-SA"/>
        </w:rPr>
        <w:t xml:space="preserve">Программа комплексного развития социальной инфраструктуры </w:t>
      </w:r>
    </w:p>
    <w:p w:rsidR="001B0E38" w:rsidRPr="00E07CAC" w:rsidRDefault="001B0E38" w:rsidP="001B0E38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44"/>
          <w:lang w:bidi="ar-SA"/>
        </w:rPr>
      </w:pPr>
      <w:r w:rsidRPr="00E07CAC">
        <w:rPr>
          <w:rFonts w:ascii="Arial" w:eastAsia="Times New Roman" w:hAnsi="Arial" w:cs="Arial"/>
          <w:b/>
          <w:bCs/>
          <w:color w:val="auto"/>
          <w:sz w:val="44"/>
          <w:lang w:bidi="ar-SA"/>
        </w:rPr>
        <w:t xml:space="preserve">муниципального образования </w:t>
      </w:r>
    </w:p>
    <w:p w:rsidR="00023FC3" w:rsidRPr="00E07CAC" w:rsidRDefault="00023FC3" w:rsidP="00023FC3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44"/>
          <w:lang w:bidi="ar-SA"/>
        </w:rPr>
      </w:pPr>
      <w:r w:rsidRPr="00E07CAC">
        <w:rPr>
          <w:rFonts w:ascii="Arial" w:eastAsia="Times New Roman" w:hAnsi="Arial" w:cs="Arial"/>
          <w:b/>
          <w:bCs/>
          <w:color w:val="auto"/>
          <w:sz w:val="44"/>
          <w:lang w:bidi="ar-SA"/>
        </w:rPr>
        <w:t xml:space="preserve">Новотаманского сельского поселения </w:t>
      </w:r>
    </w:p>
    <w:p w:rsidR="00023FC3" w:rsidRPr="00E07CAC" w:rsidRDefault="00023FC3" w:rsidP="00023FC3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44"/>
          <w:lang w:bidi="ar-SA"/>
        </w:rPr>
      </w:pPr>
      <w:r w:rsidRPr="00E07CAC">
        <w:rPr>
          <w:rFonts w:ascii="Arial" w:eastAsia="Times New Roman" w:hAnsi="Arial" w:cs="Arial"/>
          <w:b/>
          <w:bCs/>
          <w:color w:val="auto"/>
          <w:sz w:val="44"/>
          <w:lang w:bidi="ar-SA"/>
        </w:rPr>
        <w:t>Темрюкского района Краснодарского края</w:t>
      </w: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5D60AF" w:rsidRPr="00E07CAC" w:rsidRDefault="005D60AF" w:rsidP="00C62ECD">
      <w:pPr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color w:val="auto"/>
          <w:lang w:bidi="ar-SA"/>
        </w:rPr>
      </w:pPr>
    </w:p>
    <w:p w:rsidR="00BF4782" w:rsidRPr="00E07CAC" w:rsidRDefault="00BF4782" w:rsidP="00C62ECD">
      <w:pPr>
        <w:widowControl/>
        <w:jc w:val="center"/>
        <w:rPr>
          <w:rFonts w:ascii="Arial" w:eastAsia="Times New Roman" w:hAnsi="Arial" w:cs="Arial"/>
          <w:b/>
          <w:color w:val="auto"/>
          <w:lang w:bidi="ar-SA"/>
        </w:rPr>
      </w:pPr>
    </w:p>
    <w:p w:rsidR="00BF4782" w:rsidRPr="00E07CAC" w:rsidRDefault="00BF4782" w:rsidP="00C62ECD">
      <w:pPr>
        <w:widowControl/>
        <w:jc w:val="center"/>
        <w:rPr>
          <w:rFonts w:ascii="Arial" w:eastAsia="Times New Roman" w:hAnsi="Arial" w:cs="Arial"/>
          <w:b/>
          <w:color w:val="auto"/>
          <w:lang w:bidi="ar-SA"/>
        </w:rPr>
      </w:pPr>
    </w:p>
    <w:p w:rsidR="00C83757" w:rsidRPr="00E07CAC" w:rsidRDefault="00DA15A9" w:rsidP="00C62ECD">
      <w:pPr>
        <w:widowControl/>
        <w:jc w:val="center"/>
        <w:rPr>
          <w:rFonts w:ascii="Arial" w:eastAsia="Calibri" w:hAnsi="Arial" w:cs="Arial"/>
          <w:b/>
          <w:color w:val="auto"/>
        </w:rPr>
      </w:pPr>
      <w:r w:rsidRPr="00E07CAC">
        <w:rPr>
          <w:rFonts w:ascii="Arial" w:eastAsia="Times New Roman" w:hAnsi="Arial" w:cs="Arial"/>
          <w:b/>
          <w:color w:val="auto"/>
          <w:lang w:bidi="ar-SA"/>
        </w:rPr>
        <w:lastRenderedPageBreak/>
        <w:t>2017</w:t>
      </w:r>
    </w:p>
    <w:p w:rsidR="00C83757" w:rsidRPr="00E07CAC" w:rsidRDefault="00C83757" w:rsidP="00C62ECD">
      <w:pPr>
        <w:widowControl/>
        <w:rPr>
          <w:rFonts w:ascii="Arial" w:eastAsia="Calibri" w:hAnsi="Arial" w:cs="Arial"/>
          <w:b/>
          <w:color w:val="auto"/>
        </w:rPr>
        <w:sectPr w:rsidR="00C83757" w:rsidRPr="00E07CAC" w:rsidSect="00EE5CF0">
          <w:headerReference w:type="default" r:id="rId10"/>
          <w:footerReference w:type="even" r:id="rId11"/>
          <w:headerReference w:type="first" r:id="rId12"/>
          <w:type w:val="nextColumn"/>
          <w:pgSz w:w="11906" w:h="16838"/>
          <w:pgMar w:top="1134" w:right="850" w:bottom="426" w:left="1701" w:header="708" w:footer="708" w:gutter="0"/>
          <w:pgNumType w:start="1"/>
          <w:cols w:space="720"/>
          <w:docGrid w:linePitch="326"/>
        </w:sectPr>
      </w:pPr>
    </w:p>
    <w:p w:rsidR="008940F3" w:rsidRPr="00E07CAC" w:rsidRDefault="008940F3" w:rsidP="00C62ECD">
      <w:pPr>
        <w:pStyle w:val="aff0"/>
        <w:tabs>
          <w:tab w:val="left" w:pos="9214"/>
        </w:tabs>
        <w:jc w:val="center"/>
        <w:rPr>
          <w:rFonts w:ascii="Arial" w:hAnsi="Arial" w:cs="Arial"/>
          <w:color w:val="auto"/>
          <w:sz w:val="24"/>
          <w:szCs w:val="24"/>
        </w:rPr>
      </w:pPr>
      <w:r w:rsidRPr="00E07CAC">
        <w:rPr>
          <w:rFonts w:ascii="Arial" w:hAnsi="Arial" w:cs="Arial"/>
          <w:color w:val="auto"/>
          <w:sz w:val="24"/>
          <w:szCs w:val="24"/>
        </w:rPr>
        <w:lastRenderedPageBreak/>
        <w:t>Оглавление</w:t>
      </w:r>
    </w:p>
    <w:p w:rsidR="002F399C" w:rsidRPr="00E07CAC" w:rsidRDefault="00F24589" w:rsidP="007A005E">
      <w:pPr>
        <w:pStyle w:val="1a"/>
        <w:ind w:firstLine="0"/>
        <w:rPr>
          <w:rFonts w:eastAsiaTheme="minorEastAsia"/>
          <w:noProof/>
        </w:rPr>
      </w:pPr>
      <w:r w:rsidRPr="00F24589">
        <w:fldChar w:fldCharType="begin"/>
      </w:r>
      <w:r w:rsidR="008940F3" w:rsidRPr="00E07CAC">
        <w:instrText xml:space="preserve"> TOC \o "1-3" \h \z \u </w:instrText>
      </w:r>
      <w:r w:rsidRPr="00F24589">
        <w:fldChar w:fldCharType="separate"/>
      </w:r>
      <w:hyperlink w:anchor="_Toc491777690" w:history="1">
        <w:r w:rsidR="002F399C" w:rsidRPr="00E07CAC">
          <w:rPr>
            <w:rStyle w:val="aff1"/>
            <w:noProof/>
            <w:color w:val="auto"/>
            <w:lang w:bidi="ru-RU"/>
          </w:rPr>
          <w:t>1 Паспорт</w:t>
        </w:r>
        <w:r w:rsidR="002F399C" w:rsidRPr="00E07CAC">
          <w:rPr>
            <w:noProof/>
            <w:webHidden/>
          </w:rPr>
          <w:tab/>
        </w:r>
        <w:r w:rsidR="002B25A4">
          <w:rPr>
            <w:noProof/>
            <w:webHidden/>
          </w:rPr>
          <w:t>......................................................................................................................</w:t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_Toc491777690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EE5CF0">
          <w:rPr>
            <w:noProof/>
            <w:webHidden/>
          </w:rPr>
          <w:t>4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F24589" w:rsidP="007A005E">
      <w:pPr>
        <w:pStyle w:val="1a"/>
        <w:ind w:firstLine="0"/>
        <w:rPr>
          <w:rFonts w:eastAsiaTheme="minorEastAsia"/>
          <w:noProof/>
        </w:rPr>
      </w:pPr>
      <w:hyperlink w:anchor="_Toc491777691" w:history="1">
        <w:r w:rsidR="002F399C" w:rsidRPr="00E07CAC">
          <w:rPr>
            <w:rStyle w:val="aff1"/>
            <w:noProof/>
            <w:color w:val="auto"/>
            <w:lang w:bidi="ru-RU"/>
          </w:rPr>
          <w:t>2 Общие сведения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_Toc491777691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EE5CF0">
          <w:rPr>
            <w:noProof/>
            <w:webHidden/>
          </w:rPr>
          <w:t>8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F24589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692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2.1 Существующее положение и прогноз демографического развития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_Toc491777692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11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38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693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2.1.1 Существующая численность населения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_Toc491777693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11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38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694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2.1.2 Перспективная расчетная численность населения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_Toc491777694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13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695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2.2 Основные технико-экономические показатели развития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_Toc491777695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17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1a"/>
        <w:ind w:firstLine="0"/>
        <w:rPr>
          <w:rFonts w:eastAsiaTheme="minorEastAsia"/>
          <w:noProof/>
        </w:rPr>
      </w:pPr>
      <w:hyperlink w:anchor="_Toc491777696" w:history="1">
        <w:r w:rsidR="002F399C" w:rsidRPr="00E07CAC">
          <w:rPr>
            <w:rStyle w:val="aff1"/>
            <w:noProof/>
            <w:color w:val="auto"/>
            <w:lang w:bidi="ru-RU"/>
          </w:rPr>
          <w:t>3 Характеристика существующего состояния социальной инфраструктуры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_Toc491777696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EE5CF0">
          <w:rPr>
            <w:noProof/>
            <w:webHidden/>
          </w:rPr>
          <w:t>20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F24589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697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3.3 Образование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_Toc491777697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20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698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3.4 Здравоохранение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_Toc491777698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20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699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3.5 Учреждения культуры и искусства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_Toc491777699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21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00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3.6 Спортивные объекты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_Toc491777700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21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01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3.7 Потребительская сфера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_Toc491777701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22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1a"/>
        <w:ind w:firstLine="0"/>
        <w:rPr>
          <w:rFonts w:eastAsiaTheme="minorEastAsia"/>
          <w:noProof/>
        </w:rPr>
      </w:pPr>
      <w:hyperlink w:anchor="_Toc491777702" w:history="1">
        <w:r w:rsidR="002F399C" w:rsidRPr="00E07CAC">
          <w:rPr>
            <w:rStyle w:val="aff1"/>
            <w:noProof/>
            <w:color w:val="auto"/>
            <w:lang w:bidi="ru-RU"/>
          </w:rPr>
          <w:t>4 Перечень мероприятий по проектированию, строительству и реконструкции объектов социальной инфраструктуры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_Toc491777702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EE5CF0">
          <w:rPr>
            <w:noProof/>
            <w:webHidden/>
          </w:rPr>
          <w:t>24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F24589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03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4.1 Учреждения образования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_Toc491777703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24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04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4.1 Учреждения здравоохранения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_Toc491777704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25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05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4.2 Учреждения культуры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_Toc491777705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27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06" w:history="1">
        <w:r w:rsidR="002F399C" w:rsidRPr="00E07CAC">
          <w:rPr>
            <w:rStyle w:val="aff1"/>
            <w:rFonts w:ascii="Arial" w:eastAsia="Arial Unicode MS" w:hAnsi="Arial" w:cs="Arial"/>
            <w:noProof/>
            <w:color w:val="auto"/>
          </w:rPr>
          <w:t>4.3 Учреждения и сооружения спорта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_Toc491777706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27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07" w:history="1">
        <w:r w:rsidR="002F399C" w:rsidRPr="00E07CAC">
          <w:rPr>
            <w:rStyle w:val="aff1"/>
            <w:rFonts w:ascii="Arial" w:eastAsia="Arial Unicode MS" w:hAnsi="Arial" w:cs="Arial"/>
            <w:noProof/>
            <w:color w:val="auto"/>
          </w:rPr>
          <w:t>4.4 Сводные данные по перспективным объектам социальной инфраструктуры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_Toc491777707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28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1a"/>
        <w:ind w:firstLine="0"/>
        <w:rPr>
          <w:rFonts w:eastAsiaTheme="minorEastAsia"/>
          <w:noProof/>
        </w:rPr>
      </w:pPr>
      <w:hyperlink w:anchor="_Toc491777708" w:history="1">
        <w:r w:rsidR="002F399C" w:rsidRPr="00E07CAC">
          <w:rPr>
            <w:rStyle w:val="aff1"/>
            <w:noProof/>
            <w:color w:val="auto"/>
            <w:lang w:bidi="ru-RU"/>
          </w:rPr>
          <w:t>5 Оценка объемов и источников финансирования мероприятий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_Toc491777708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EE5CF0">
          <w:rPr>
            <w:noProof/>
            <w:webHidden/>
          </w:rPr>
          <w:t>31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F24589" w:rsidP="007A005E">
      <w:pPr>
        <w:pStyle w:val="1a"/>
        <w:ind w:firstLine="0"/>
        <w:rPr>
          <w:rFonts w:eastAsiaTheme="minorEastAsia"/>
          <w:noProof/>
        </w:rPr>
      </w:pPr>
      <w:hyperlink w:anchor="_Toc491777709" w:history="1">
        <w:r w:rsidR="002F399C" w:rsidRPr="00E07CAC">
          <w:rPr>
            <w:rStyle w:val="aff1"/>
            <w:noProof/>
            <w:color w:val="auto"/>
            <w:lang w:bidi="ru-RU"/>
          </w:rPr>
          <w:t>6 Целевые индикаторы программы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_Toc491777709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EE5CF0">
          <w:rPr>
            <w:noProof/>
            <w:webHidden/>
          </w:rPr>
          <w:t>45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F24589" w:rsidP="007A005E">
      <w:pPr>
        <w:pStyle w:val="1a"/>
        <w:ind w:firstLine="0"/>
        <w:rPr>
          <w:rFonts w:eastAsiaTheme="minorEastAsia"/>
          <w:noProof/>
        </w:rPr>
      </w:pPr>
      <w:hyperlink w:anchor="_Toc491777710" w:history="1">
        <w:r w:rsidR="002F399C" w:rsidRPr="00E07CAC">
          <w:rPr>
            <w:rStyle w:val="aff1"/>
            <w:noProof/>
            <w:color w:val="auto"/>
            <w:lang w:bidi="ru-RU"/>
          </w:rPr>
          <w:t>7 Оценка эффективности мероприятий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_Toc491777710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EE5CF0">
          <w:rPr>
            <w:noProof/>
            <w:webHidden/>
          </w:rPr>
          <w:t>47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F24589" w:rsidP="007A005E">
      <w:pPr>
        <w:pStyle w:val="1a"/>
        <w:ind w:firstLine="0"/>
        <w:rPr>
          <w:rFonts w:eastAsiaTheme="minorEastAsia"/>
          <w:noProof/>
        </w:rPr>
      </w:pPr>
      <w:hyperlink w:anchor="_Toc491777711" w:history="1">
        <w:r w:rsidR="002F399C" w:rsidRPr="00E07CAC">
          <w:rPr>
            <w:rStyle w:val="aff1"/>
            <w:noProof/>
            <w:color w:val="auto"/>
            <w:lang w:bidi="ru-RU"/>
          </w:rPr>
          <w:t>8 Предложения по совершенствованию нормативно-правового и информационного обеспечения развития социальной инфраструктуры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_Toc491777711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EE5CF0">
          <w:rPr>
            <w:noProof/>
            <w:webHidden/>
          </w:rPr>
          <w:t>49</w:t>
        </w:r>
        <w:r w:rsidRPr="00E07CAC">
          <w:rPr>
            <w:noProof/>
            <w:webHidden/>
          </w:rPr>
          <w:fldChar w:fldCharType="end"/>
        </w:r>
      </w:hyperlink>
    </w:p>
    <w:p w:rsidR="002F399C" w:rsidRPr="00E07CAC" w:rsidRDefault="00F24589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12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8.1 Совершенствование нормативно-правового обеспечения развития социальной инфраструктуры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_Toc491777712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49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2f1"/>
        <w:tabs>
          <w:tab w:val="right" w:leader="dot" w:pos="9338"/>
        </w:tabs>
        <w:ind w:left="0"/>
        <w:rPr>
          <w:rFonts w:ascii="Arial" w:eastAsiaTheme="minorEastAsia" w:hAnsi="Arial" w:cs="Arial"/>
          <w:noProof/>
          <w:color w:val="auto"/>
          <w:lang w:bidi="ar-SA"/>
        </w:rPr>
      </w:pPr>
      <w:hyperlink w:anchor="_Toc491777713" w:history="1">
        <w:r w:rsidR="002F399C" w:rsidRPr="00E07CAC">
          <w:rPr>
            <w:rStyle w:val="aff1"/>
            <w:rFonts w:ascii="Arial" w:hAnsi="Arial" w:cs="Arial"/>
            <w:noProof/>
            <w:color w:val="auto"/>
          </w:rPr>
          <w:t>8.2 Совершенствование информационного обеспечения развития социальной инфраструктуры</w:t>
        </w:r>
        <w:r w:rsidR="002F399C" w:rsidRPr="00E07CAC">
          <w:rPr>
            <w:rFonts w:ascii="Arial" w:hAnsi="Arial" w:cs="Arial"/>
            <w:noProof/>
            <w:webHidden/>
            <w:color w:val="auto"/>
          </w:rPr>
          <w:tab/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begin"/>
        </w:r>
        <w:r w:rsidR="002F399C" w:rsidRPr="00E07CAC">
          <w:rPr>
            <w:rFonts w:ascii="Arial" w:hAnsi="Arial" w:cs="Arial"/>
            <w:noProof/>
            <w:webHidden/>
            <w:color w:val="auto"/>
          </w:rPr>
          <w:instrText xml:space="preserve"> PAGEREF _Toc491777713 \h </w:instrText>
        </w:r>
        <w:r w:rsidRPr="00E07CAC">
          <w:rPr>
            <w:rFonts w:ascii="Arial" w:hAnsi="Arial" w:cs="Arial"/>
            <w:noProof/>
            <w:webHidden/>
            <w:color w:val="auto"/>
          </w:rPr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separate"/>
        </w:r>
        <w:r w:rsidR="00EE5CF0">
          <w:rPr>
            <w:rFonts w:ascii="Arial" w:hAnsi="Arial" w:cs="Arial"/>
            <w:noProof/>
            <w:webHidden/>
            <w:color w:val="auto"/>
          </w:rPr>
          <w:t>50</w:t>
        </w:r>
        <w:r w:rsidRPr="00E07CAC">
          <w:rPr>
            <w:rFonts w:ascii="Arial" w:hAnsi="Arial" w:cs="Arial"/>
            <w:noProof/>
            <w:webHidden/>
            <w:color w:val="auto"/>
          </w:rPr>
          <w:fldChar w:fldCharType="end"/>
        </w:r>
      </w:hyperlink>
    </w:p>
    <w:p w:rsidR="002F399C" w:rsidRPr="00E07CAC" w:rsidRDefault="00F24589" w:rsidP="007A005E">
      <w:pPr>
        <w:pStyle w:val="1a"/>
        <w:ind w:firstLine="0"/>
        <w:rPr>
          <w:rFonts w:eastAsiaTheme="minorEastAsia"/>
          <w:noProof/>
        </w:rPr>
      </w:pPr>
      <w:hyperlink w:anchor="_Toc491777714" w:history="1">
        <w:r w:rsidR="002F399C" w:rsidRPr="00E07CAC">
          <w:rPr>
            <w:rStyle w:val="aff1"/>
            <w:noProof/>
            <w:color w:val="auto"/>
            <w:lang w:bidi="ru-RU"/>
          </w:rPr>
          <w:t>9 Приложение</w:t>
        </w:r>
        <w:r w:rsidR="002F399C" w:rsidRPr="00E07CAC">
          <w:rPr>
            <w:noProof/>
            <w:webHidden/>
          </w:rPr>
          <w:tab/>
        </w:r>
        <w:r w:rsidRPr="00E07CAC">
          <w:rPr>
            <w:noProof/>
            <w:webHidden/>
          </w:rPr>
          <w:fldChar w:fldCharType="begin"/>
        </w:r>
        <w:r w:rsidR="002F399C" w:rsidRPr="00E07CAC">
          <w:rPr>
            <w:noProof/>
            <w:webHidden/>
          </w:rPr>
          <w:instrText xml:space="preserve"> PAGEREF _Toc491777714 \h </w:instrText>
        </w:r>
        <w:r w:rsidRPr="00E07CAC">
          <w:rPr>
            <w:noProof/>
            <w:webHidden/>
          </w:rPr>
        </w:r>
        <w:r w:rsidRPr="00E07CAC">
          <w:rPr>
            <w:noProof/>
            <w:webHidden/>
          </w:rPr>
          <w:fldChar w:fldCharType="separate"/>
        </w:r>
        <w:r w:rsidR="00EE5CF0">
          <w:rPr>
            <w:noProof/>
            <w:webHidden/>
          </w:rPr>
          <w:t>52</w:t>
        </w:r>
        <w:r w:rsidRPr="00E07CAC">
          <w:rPr>
            <w:noProof/>
            <w:webHidden/>
          </w:rPr>
          <w:fldChar w:fldCharType="end"/>
        </w:r>
      </w:hyperlink>
    </w:p>
    <w:bookmarkStart w:id="0" w:name="_GoBack"/>
    <w:bookmarkEnd w:id="0"/>
    <w:p w:rsidR="00BF4782" w:rsidRPr="00E07CAC" w:rsidRDefault="00F24589" w:rsidP="007A005E">
      <w:pPr>
        <w:pStyle w:val="1"/>
        <w:ind w:firstLine="0"/>
        <w:rPr>
          <w:rStyle w:val="1f"/>
          <w:b/>
          <w:caps/>
          <w:color w:val="auto"/>
        </w:rPr>
      </w:pPr>
      <w:r w:rsidRPr="00E07CAC">
        <w:rPr>
          <w:bCs/>
          <w:color w:val="auto"/>
          <w:sz w:val="24"/>
        </w:rPr>
        <w:lastRenderedPageBreak/>
        <w:fldChar w:fldCharType="end"/>
      </w:r>
      <w:bookmarkStart w:id="1" w:name="_Toc491777690"/>
      <w:r w:rsidR="00C04C2E" w:rsidRPr="00E07CAC">
        <w:rPr>
          <w:rStyle w:val="1f"/>
          <w:b/>
          <w:caps/>
          <w:color w:val="auto"/>
        </w:rPr>
        <w:t>Паспорт</w:t>
      </w:r>
      <w:bookmarkEnd w:id="1"/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975"/>
        <w:gridCol w:w="7234"/>
      </w:tblGrid>
      <w:tr w:rsidR="00AF5948" w:rsidRPr="00E07CAC" w:rsidTr="00AF5948">
        <w:trPr>
          <w:trHeight w:val="641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Наименование</w:t>
            </w:r>
            <w:r w:rsidRPr="00E07CAC">
              <w:rPr>
                <w:rFonts w:ascii="Arial" w:eastAsia="Times New Roman" w:hAnsi="Arial" w:cs="Arial"/>
                <w:color w:val="auto"/>
                <w:lang w:val="en-US" w:bidi="ar-SA"/>
              </w:rPr>
              <w:t xml:space="preserve"> </w:t>
            </w: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Программы 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 xml:space="preserve">Программа комплексного развития социальной инфраструктуры 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муниципального образования Новотаманского сельского поселения Темрюкского района Краснодарского края</w:t>
            </w:r>
          </w:p>
        </w:tc>
      </w:tr>
      <w:tr w:rsidR="00AF5948" w:rsidRPr="00E07CAC" w:rsidTr="00AF5948">
        <w:trPr>
          <w:trHeight w:val="3639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Основание для разработки Программы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Постановление Правительства РФ от 01.10.2015г. №1050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Градостроительный кодекс Российской Федерации от 29.12.2004 №190-ФЗ»;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Земельный кодекс Российской Федерации от 25.10.2001 №136-ФЗ»;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Федеральный закон от 25.06.2002 №73-ФЗ «Об объектах культурного наследия (памятников истории и культуры) народов Российской Федерации»;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Указ Президента Российской Федерации №600 от 07.05.2012 «О мерах по обеспечению граждан Российской Федерации доступным и комфортным жильём и повышению качества жилищно-коммунальных услуг»;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СП 42.13330.2011 «СНиП 2.07.01-89*» Градостроительство. Планировка и застройка городских и сельских поселений;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-иные нормативные правовые акты по вопросам градостроительной деятельности, землепользования и застройки.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Распоряжение от 19.10.1999 г. №1683-р «Методика определения нормативной потребности субъектов РФ в объектах социальной инфраструктуры»;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Генеральный план Новотаманского сельского поселения Темрюкского района Краснодарского края.</w:t>
            </w:r>
          </w:p>
        </w:tc>
      </w:tr>
      <w:tr w:rsidR="00AF5948" w:rsidRPr="00E07CAC" w:rsidTr="00AF5948">
        <w:trPr>
          <w:trHeight w:val="848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Заказчик Программы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Администрация Новотаманского сельского поселения</w:t>
            </w:r>
          </w:p>
        </w:tc>
      </w:tr>
      <w:tr w:rsidR="00AF5948" w:rsidRPr="00E07CAC" w:rsidTr="00AF5948">
        <w:trPr>
          <w:trHeight w:val="23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Разработчик Программы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Индивидуальный предприниматель Дударев Антон Николаевич</w:t>
            </w:r>
          </w:p>
        </w:tc>
      </w:tr>
      <w:tr w:rsidR="00AF5948" w:rsidRPr="00E07CAC" w:rsidTr="00AF5948">
        <w:trPr>
          <w:trHeight w:val="1266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Цель Программы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307823">
            <w:pPr>
              <w:pStyle w:val="afb"/>
              <w:numPr>
                <w:ilvl w:val="0"/>
                <w:numId w:val="11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обеспечение безопасности, качества и эффективности использования населением объектов социальной инфраструктуры муниципального образования;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1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обеспечение доступности объектов социальной инфраструктуры муниципального образования для населения в соответствии с нормативами градостроительного проектирования;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1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 xml:space="preserve">обеспечение сбалансированного развития систем социальной инфраструктуры муниципального образования до 2030 года в соответствии с установленными потребностями в объектах социальной инфраструктуры; 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1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lastRenderedPageBreak/>
              <w:t>достижение расчетного уровня обеспеченности населения муниципального образования услугами объектов социальной инфраструктуры в соответствии с нормативами градостроительного проектирования;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1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обеспечение эффективности функционирования действующей социальной инфраструктуры муниципального образования.</w:t>
            </w:r>
          </w:p>
        </w:tc>
      </w:tr>
      <w:tr w:rsidR="00AF5948" w:rsidRPr="00E07CAC" w:rsidTr="00AF5948">
        <w:trPr>
          <w:trHeight w:val="3510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lastRenderedPageBreak/>
              <w:t>Задачи Программы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307823">
            <w:pPr>
              <w:pStyle w:val="afb"/>
              <w:numPr>
                <w:ilvl w:val="0"/>
                <w:numId w:val="12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анализ социально-экономического развития муниципального образования, наличия и уровня обеспеченности населения муниципального образования услугами объектов социальной инфраструктуры;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2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прогноз потребностей населения муниципального образования в объектах социальной инфраструктуры до 2030 года;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2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формирование перечня мероприятий (инвестиционных проектов) по проектированию, строительству, реконструкции, капитальному ремонту объектов социальной инфраструктуры муниципального образования, которые предусмотрены государственными и муниципальными программами, стратегией социально-экономического развития муниципального района и планом мероприятий по реализации стратегии социально-экономического развития муниципального района, планом и программой комплексного социально-экономического развития муниципального района, инвестиционными программами субъектов естественных монополий, договорами о развитии застроенных территорий, договорами о комплексном освоении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социальной инфраструктуры муниципального образования;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2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оценка объемов и источников финансирования мероприятий по проектированию, строительству, реконструкции, капитальному ремонту объектов социальной инфраструктуры муниципального образования;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2"/>
              </w:numPr>
              <w:tabs>
                <w:tab w:val="left" w:pos="464"/>
              </w:tabs>
              <w:ind w:left="260" w:hanging="2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предложения по совершенствованию нормативно-правового и информационного обеспечения развития социальной инфраструктуры муниципального образования.</w:t>
            </w:r>
          </w:p>
        </w:tc>
      </w:tr>
      <w:tr w:rsidR="00E07CAC" w:rsidRPr="00E07CAC" w:rsidTr="00AF5948">
        <w:trPr>
          <w:trHeight w:val="1684"/>
          <w:jc w:val="center"/>
        </w:trPr>
        <w:tc>
          <w:tcPr>
            <w:tcW w:w="1975" w:type="dxa"/>
            <w:shd w:val="clear" w:color="auto" w:fill="auto"/>
            <w:vAlign w:val="center"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2F399C" w:rsidRPr="00E07CAC" w:rsidRDefault="002F399C" w:rsidP="00B46E9D">
            <w:pPr>
              <w:tabs>
                <w:tab w:val="left" w:pos="464"/>
              </w:tabs>
              <w:jc w:val="both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Развитие сети объектов социальной инфраструктуры сельского поселения с увеличением мощностей: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4"/>
              </w:numPr>
              <w:tabs>
                <w:tab w:val="left" w:pos="464"/>
              </w:tabs>
              <w:ind w:left="402"/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 xml:space="preserve">увеличение количества мест в дошкольных учреждениях до </w:t>
            </w:r>
            <w:r w:rsidRPr="00E07CAC">
              <w:rPr>
                <w:rFonts w:ascii="Arial" w:hAnsi="Arial" w:cs="Arial"/>
                <w:sz w:val="24"/>
                <w:szCs w:val="24"/>
              </w:rPr>
              <w:t>1695</w:t>
            </w:r>
            <w:r w:rsidRPr="00E07CAC">
              <w:rPr>
                <w:rFonts w:ascii="Arial" w:hAnsi="Arial" w:cs="Arial"/>
                <w:sz w:val="24"/>
              </w:rPr>
              <w:t>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4"/>
              </w:numPr>
              <w:tabs>
                <w:tab w:val="left" w:pos="464"/>
              </w:tabs>
              <w:ind w:left="402"/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 xml:space="preserve">увеличение количества мест в образовательных учреждениях до </w:t>
            </w:r>
            <w:r w:rsidRPr="00E07CAC">
              <w:rPr>
                <w:rFonts w:ascii="Arial" w:hAnsi="Arial" w:cs="Arial"/>
                <w:sz w:val="24"/>
                <w:szCs w:val="24"/>
              </w:rPr>
              <w:t>3090</w:t>
            </w:r>
            <w:r w:rsidRPr="00E07CAC">
              <w:rPr>
                <w:rFonts w:ascii="Arial" w:hAnsi="Arial" w:cs="Arial"/>
                <w:sz w:val="24"/>
              </w:rPr>
              <w:t>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4"/>
              </w:numPr>
              <w:tabs>
                <w:tab w:val="left" w:pos="464"/>
              </w:tabs>
              <w:ind w:left="402"/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 xml:space="preserve">введение в эксплуатацию медицинских организаций государственной системы здравоохранения на 135 коек; поликлиник </w:t>
            </w:r>
            <w:r w:rsidRPr="00E07CAC">
              <w:rPr>
                <w:rFonts w:ascii="Arial" w:hAnsi="Arial" w:cs="Arial"/>
                <w:sz w:val="24"/>
                <w:szCs w:val="24"/>
              </w:rPr>
              <w:t>до 770 посещений в смену; ФАП 1 шт;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4"/>
              </w:numPr>
              <w:tabs>
                <w:tab w:val="left" w:pos="464"/>
              </w:tabs>
              <w:ind w:left="402"/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увеличение учреждений культуры: до 3330 мест; библиотек до 172,1 тыс. томов;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4"/>
              </w:numPr>
              <w:tabs>
                <w:tab w:val="left" w:pos="464"/>
              </w:tabs>
              <w:ind w:left="402"/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 xml:space="preserve">увеличение спортивных учреждений: до </w:t>
            </w:r>
            <w:r w:rsidR="002443F8" w:rsidRPr="00E07CAC">
              <w:rPr>
                <w:rFonts w:ascii="Arial" w:hAnsi="Arial" w:cs="Arial"/>
                <w:sz w:val="24"/>
              </w:rPr>
              <w:t>6</w:t>
            </w:r>
            <w:r w:rsidRPr="00E07CAC">
              <w:rPr>
                <w:rFonts w:ascii="Arial" w:hAnsi="Arial" w:cs="Arial"/>
                <w:sz w:val="24"/>
              </w:rPr>
              <w:t>300 м² залов общего пользования; до 645 м² – бассейнов, до 5</w:t>
            </w:r>
            <w:r w:rsidR="002443F8" w:rsidRPr="00E07CAC">
              <w:rPr>
                <w:rFonts w:ascii="Arial" w:hAnsi="Arial" w:cs="Arial"/>
                <w:sz w:val="24"/>
              </w:rPr>
              <w:t>0</w:t>
            </w:r>
            <w:r w:rsidRPr="00E07CAC">
              <w:rPr>
                <w:rFonts w:ascii="Arial" w:hAnsi="Arial" w:cs="Arial"/>
                <w:sz w:val="24"/>
              </w:rPr>
              <w:t>,3 тыс. м²</w:t>
            </w:r>
            <w:r w:rsidR="00E638E2" w:rsidRPr="00E07CAC">
              <w:rPr>
                <w:rFonts w:ascii="Arial" w:hAnsi="Arial" w:cs="Arial"/>
                <w:sz w:val="24"/>
              </w:rPr>
              <w:t xml:space="preserve"> </w:t>
            </w:r>
            <w:r w:rsidRPr="00E07CAC">
              <w:rPr>
                <w:rFonts w:ascii="Arial" w:hAnsi="Arial" w:cs="Arial"/>
                <w:sz w:val="24"/>
              </w:rPr>
              <w:t>плоскостных спортивных сооружений.</w:t>
            </w:r>
            <w:r w:rsidRPr="00E07C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F5948" w:rsidRPr="00E07CAC" w:rsidTr="00AF5948">
        <w:trPr>
          <w:trHeight w:val="64"/>
          <w:jc w:val="center"/>
        </w:trPr>
        <w:tc>
          <w:tcPr>
            <w:tcW w:w="1975" w:type="dxa"/>
            <w:shd w:val="clear" w:color="auto" w:fill="auto"/>
            <w:vAlign w:val="center"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Укрупненное описание запланирован-ных мероприятий</w:t>
            </w:r>
          </w:p>
        </w:tc>
        <w:tc>
          <w:tcPr>
            <w:tcW w:w="7234" w:type="dxa"/>
            <w:shd w:val="clear" w:color="auto" w:fill="auto"/>
            <w:vAlign w:val="center"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мероприятия по строительству объектов в областях: образование, здравоохранение, культура, учреждениях и сооружениях спорта</w:t>
            </w:r>
          </w:p>
        </w:tc>
      </w:tr>
      <w:tr w:rsidR="00AF5948" w:rsidRPr="00E07CAC" w:rsidTr="00AF5948">
        <w:trPr>
          <w:trHeight w:val="769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Сроки и этапы реализации Программы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Срок</w:t>
            </w:r>
            <w:r w:rsidR="00724507" w:rsidRPr="00E07CAC">
              <w:rPr>
                <w:rFonts w:ascii="Arial" w:eastAsia="Times New Roman" w:hAnsi="Arial" w:cs="Arial"/>
                <w:color w:val="auto"/>
                <w:lang w:bidi="ar-SA"/>
              </w:rPr>
              <w:t>и</w:t>
            </w: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 xml:space="preserve"> реализации Программы - 2018 – 2030 годы.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Этапы реализации: 2018 г., 2019 г., 2020 г., 2021 г., 2022 г., с 2023 по 2030 гг.</w:t>
            </w:r>
          </w:p>
        </w:tc>
      </w:tr>
      <w:tr w:rsidR="00AF5948" w:rsidRPr="00E07CAC" w:rsidTr="00AF5948">
        <w:trPr>
          <w:trHeight w:val="23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Объемы финансирования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 xml:space="preserve">Общий объем финансирования Программы на 2018 – 2030 гг. составляет 6 147,7 </w:t>
            </w:r>
            <w:r w:rsidR="00724507" w:rsidRPr="00E07CAC">
              <w:rPr>
                <w:rFonts w:ascii="Arial" w:eastAsia="Times New Roman" w:hAnsi="Arial" w:cs="Arial"/>
                <w:color w:val="auto"/>
                <w:lang w:bidi="ar-SA"/>
              </w:rPr>
              <w:t>млн</w:t>
            </w: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. рублей, в том числе по годам: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2018</w:t>
            </w:r>
            <w:r w:rsidRPr="00E07CAC">
              <w:rPr>
                <w:rFonts w:ascii="Arial" w:hAnsi="Arial" w:cs="Arial"/>
                <w:sz w:val="24"/>
              </w:rPr>
              <w:tab/>
              <w:t>-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 101,4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2019</w:t>
            </w:r>
            <w:r w:rsidRPr="00E07CAC">
              <w:rPr>
                <w:rFonts w:ascii="Arial" w:hAnsi="Arial" w:cs="Arial"/>
                <w:sz w:val="24"/>
              </w:rPr>
              <w:tab/>
              <w:t>-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 674,8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2020</w:t>
            </w:r>
            <w:r w:rsidRPr="00E07CAC">
              <w:rPr>
                <w:rFonts w:ascii="Arial" w:hAnsi="Arial" w:cs="Arial"/>
                <w:sz w:val="24"/>
              </w:rPr>
              <w:tab/>
              <w:t>-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 1 427,6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2021</w:t>
            </w:r>
            <w:r w:rsidRPr="00E07CAC">
              <w:rPr>
                <w:rFonts w:ascii="Arial" w:hAnsi="Arial" w:cs="Arial"/>
                <w:sz w:val="24"/>
              </w:rPr>
              <w:tab/>
              <w:t>-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 1 293,9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2022</w:t>
            </w:r>
            <w:r w:rsidRPr="00E07CAC">
              <w:rPr>
                <w:rFonts w:ascii="Arial" w:hAnsi="Arial" w:cs="Arial"/>
                <w:sz w:val="24"/>
              </w:rPr>
              <w:tab/>
              <w:t>-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 1 761,4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 xml:space="preserve">в период 2023-2030 - 888,7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рублей.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По группам объектов социальной инфраструктуры: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 xml:space="preserve">Учреждения образования - 2 982,0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  <w:r w:rsidR="00E638E2" w:rsidRPr="00E07CAC">
              <w:rPr>
                <w:rFonts w:ascii="Arial" w:hAnsi="Arial" w:cs="Arial"/>
                <w:sz w:val="24"/>
              </w:rPr>
              <w:t xml:space="preserve"> 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Учреждения здравоохранения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- 1 573,7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  <w:r w:rsidR="00E638E2" w:rsidRPr="00E07CAC">
              <w:rPr>
                <w:rFonts w:ascii="Arial" w:hAnsi="Arial" w:cs="Arial"/>
                <w:sz w:val="24"/>
              </w:rPr>
              <w:t xml:space="preserve"> 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Учреждения культуры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- 869,8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>. рублей;</w:t>
            </w:r>
            <w:r w:rsidR="00E638E2" w:rsidRPr="00E07CAC">
              <w:rPr>
                <w:rFonts w:ascii="Arial" w:hAnsi="Arial" w:cs="Arial"/>
                <w:sz w:val="24"/>
              </w:rPr>
              <w:t xml:space="preserve"> 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E07CAC">
              <w:rPr>
                <w:rFonts w:ascii="Arial" w:hAnsi="Arial" w:cs="Arial"/>
                <w:sz w:val="24"/>
              </w:rPr>
              <w:t>Спортивные сооружения</w:t>
            </w:r>
            <w:r w:rsidRPr="00E07CAC">
              <w:rPr>
                <w:rFonts w:ascii="Arial" w:hAnsi="Arial" w:cs="Arial"/>
                <w:sz w:val="24"/>
              </w:rPr>
              <w:tab/>
              <w:t xml:space="preserve">- 722,2 </w:t>
            </w:r>
            <w:r w:rsidR="00724507" w:rsidRPr="00E07CAC">
              <w:rPr>
                <w:rFonts w:ascii="Arial" w:hAnsi="Arial" w:cs="Arial"/>
                <w:sz w:val="24"/>
              </w:rPr>
              <w:t>млн</w:t>
            </w:r>
            <w:r w:rsidRPr="00E07CAC">
              <w:rPr>
                <w:rFonts w:ascii="Arial" w:hAnsi="Arial" w:cs="Arial"/>
                <w:sz w:val="24"/>
              </w:rPr>
              <w:t xml:space="preserve">. рублей </w:t>
            </w:r>
          </w:p>
        </w:tc>
      </w:tr>
      <w:tr w:rsidR="00AF5948" w:rsidRPr="00E07CAC" w:rsidTr="00AF5948">
        <w:trPr>
          <w:trHeight w:val="23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Ожидаемые результаты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307823">
            <w:pPr>
              <w:pStyle w:val="afb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сбалансированное развитие сети объектов социальной инфраструктуры сельского поселения;</w:t>
            </w:r>
          </w:p>
          <w:p w:rsidR="002F399C" w:rsidRPr="00E07CAC" w:rsidRDefault="002F399C" w:rsidP="00307823">
            <w:pPr>
              <w:pStyle w:val="afb"/>
              <w:numPr>
                <w:ilvl w:val="0"/>
                <w:numId w:val="15"/>
              </w:numPr>
              <w:spacing w:after="0" w:line="240" w:lineRule="auto"/>
              <w:ind w:hanging="357"/>
              <w:jc w:val="both"/>
              <w:rPr>
                <w:rFonts w:ascii="Arial" w:hAnsi="Arial" w:cs="Arial"/>
                <w:sz w:val="24"/>
              </w:rPr>
            </w:pPr>
            <w:r w:rsidRPr="00E07CAC">
              <w:rPr>
                <w:rFonts w:ascii="Arial" w:hAnsi="Arial" w:cs="Arial"/>
                <w:sz w:val="24"/>
              </w:rPr>
              <w:t>увеличение уровня обеспеченности населения сельского поселения объектами социальной инфраструктуры: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Детские дошкольные учреждения с 245 до 1695 мест;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Общеобразовательные школы с 700 до 3090 мест.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Больницы до 135 койко-мест;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Поликлиники до 770 посещений в смену;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 xml:space="preserve">ФАП с 3 до 4 шт. 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lastRenderedPageBreak/>
              <w:t>Клубы и учреждения клубного типа с 1100 до 3330 мест</w:t>
            </w:r>
            <w:r w:rsidR="00D818A5" w:rsidRPr="00E07CA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Сельские библиотеки с 17,3 до 172,1 тыс. томов</w:t>
            </w:r>
            <w:r w:rsidR="00D818A5" w:rsidRPr="00E07CAC">
              <w:rPr>
                <w:rFonts w:ascii="Arial" w:hAnsi="Arial" w:cs="Arial"/>
                <w:sz w:val="24"/>
                <w:szCs w:val="24"/>
              </w:rPr>
              <w:t>.</w:t>
            </w:r>
            <w:r w:rsidRPr="00E07C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Спортивные залы занятий с 1000 до 7300 м.кв.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>Бассейны до 645 м.кв.</w:t>
            </w:r>
          </w:p>
          <w:p w:rsidR="002F399C" w:rsidRPr="00E07CAC" w:rsidRDefault="002F399C" w:rsidP="00307823">
            <w:pPr>
              <w:pStyle w:val="afb"/>
              <w:numPr>
                <w:ilvl w:val="1"/>
                <w:numId w:val="15"/>
              </w:numPr>
              <w:tabs>
                <w:tab w:val="left" w:pos="993"/>
              </w:tabs>
              <w:spacing w:after="0" w:line="240" w:lineRule="auto"/>
              <w:ind w:left="969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07CAC">
              <w:rPr>
                <w:rFonts w:ascii="Arial" w:hAnsi="Arial" w:cs="Arial"/>
                <w:sz w:val="24"/>
                <w:szCs w:val="24"/>
              </w:rPr>
              <w:t xml:space="preserve">Плоскостные спортивные сооружения с 5 до 55,3 тыс. м.кв. </w:t>
            </w:r>
          </w:p>
        </w:tc>
      </w:tr>
      <w:tr w:rsidR="00AF5948" w:rsidRPr="00E07CAC" w:rsidTr="00AF5948">
        <w:trPr>
          <w:trHeight w:val="1032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lastRenderedPageBreak/>
              <w:t>Система контроля за исполнением</w:t>
            </w:r>
          </w:p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Программы: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Совет депутатов Новотаманского сельского поселения</w:t>
            </w:r>
          </w:p>
        </w:tc>
      </w:tr>
      <w:tr w:rsidR="00AF5948" w:rsidRPr="00E07CAC" w:rsidTr="00AF5948">
        <w:trPr>
          <w:trHeight w:val="1162"/>
          <w:jc w:val="center"/>
        </w:trPr>
        <w:tc>
          <w:tcPr>
            <w:tcW w:w="1975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Основные исполнители программы:  </w:t>
            </w:r>
          </w:p>
        </w:tc>
        <w:tc>
          <w:tcPr>
            <w:tcW w:w="7234" w:type="dxa"/>
            <w:shd w:val="clear" w:color="auto" w:fill="auto"/>
            <w:vAlign w:val="center"/>
            <w:hideMark/>
          </w:tcPr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администрация муниципального образования Темрюкский район;</w:t>
            </w:r>
          </w:p>
          <w:p w:rsidR="002F399C" w:rsidRPr="00E07CAC" w:rsidRDefault="002F399C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 администрация Новотаманского сельского;</w:t>
            </w:r>
          </w:p>
          <w:p w:rsidR="002F399C" w:rsidRPr="00E07CAC" w:rsidRDefault="00D818A5" w:rsidP="00B46E9D">
            <w:pPr>
              <w:widowControl/>
              <w:jc w:val="both"/>
              <w:rPr>
                <w:rFonts w:ascii="Arial" w:eastAsia="Times New Roman" w:hAnsi="Arial" w:cs="Arial"/>
                <w:color w:val="auto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lang w:bidi="ar-SA"/>
              </w:rPr>
              <w:t>- </w:t>
            </w:r>
            <w:r w:rsidR="002F399C" w:rsidRPr="00E07CAC">
              <w:rPr>
                <w:rFonts w:ascii="Arial" w:eastAsia="Times New Roman" w:hAnsi="Arial" w:cs="Arial"/>
                <w:color w:val="auto"/>
                <w:lang w:bidi="ar-SA"/>
              </w:rPr>
              <w:t>физические и юридические лица, заинтересованные в реализации мероприятий программы.</w:t>
            </w:r>
          </w:p>
        </w:tc>
      </w:tr>
    </w:tbl>
    <w:p w:rsidR="00372E3C" w:rsidRPr="00E07CAC" w:rsidRDefault="00372E3C" w:rsidP="00C62ECD">
      <w:pPr>
        <w:rPr>
          <w:rFonts w:ascii="Arial" w:hAnsi="Arial" w:cs="Arial"/>
          <w:color w:val="auto"/>
        </w:rPr>
      </w:pPr>
    </w:p>
    <w:p w:rsidR="007820C0" w:rsidRPr="00E07CAC" w:rsidRDefault="007820C0" w:rsidP="009E5BD2">
      <w:pPr>
        <w:pStyle w:val="1"/>
        <w:rPr>
          <w:color w:val="auto"/>
        </w:rPr>
      </w:pPr>
      <w:bookmarkStart w:id="2" w:name="_Toc491777691"/>
      <w:r w:rsidRPr="00E07CAC">
        <w:rPr>
          <w:color w:val="auto"/>
        </w:rPr>
        <w:lastRenderedPageBreak/>
        <w:t>Общие сведения</w:t>
      </w:r>
      <w:bookmarkEnd w:id="2"/>
      <w:r w:rsidRPr="00E07CAC">
        <w:rPr>
          <w:color w:val="auto"/>
        </w:rPr>
        <w:t xml:space="preserve"> 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Муниципальное образование Новотаманское сельское поселение (далее Новотаманское сп.) входит в состав муниципального образования Темрюкский район.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Территория сельского поселения занимает площадь13468 га южной части Таманского полуострова.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С юга территория поселения омывается водами Черного моря. На востоке и северо-востоке поселение граничит с территорией Вышестеблиевского сельского поселения, на западе и северо-западе – Таманского сельского поселения. Юго-восточная материковая часть Новотаманского сельского поселения омывается водами Бугазского и Кизилташского лиманов, северо-восточная – водами лимана Цокур.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На территории планируемого поселения расположено четыре населенных пункта: </w:t>
      </w:r>
    </w:p>
    <w:p w:rsidR="00A41A12" w:rsidRPr="00E07CAC" w:rsidRDefault="00A41A12" w:rsidP="00307823">
      <w:pPr>
        <w:pStyle w:val="afb"/>
        <w:numPr>
          <w:ilvl w:val="0"/>
          <w:numId w:val="18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>поселок Таманский – административный центр сельского поселения, располагается в центральной части поселения западнее региональной автодороги «ст.Тамань-пос.Веселовка»;</w:t>
      </w:r>
    </w:p>
    <w:p w:rsidR="00A41A12" w:rsidRPr="00E07CAC" w:rsidRDefault="00A41A12" w:rsidP="00307823">
      <w:pPr>
        <w:pStyle w:val="afb"/>
        <w:numPr>
          <w:ilvl w:val="0"/>
          <w:numId w:val="18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>поселок Артющенко - расположен юго-восточнее п.Таманского с юга от изгиба региональной автодороги;</w:t>
      </w:r>
    </w:p>
    <w:p w:rsidR="00A41A12" w:rsidRPr="00E07CAC" w:rsidRDefault="00A41A12" w:rsidP="00307823">
      <w:pPr>
        <w:pStyle w:val="afb"/>
        <w:numPr>
          <w:ilvl w:val="0"/>
          <w:numId w:val="18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>поселок Веселовка – располагается в юго-восточной части поселения на высоком северном берегу Буга</w:t>
      </w:r>
      <w:r w:rsidR="00911246">
        <w:rPr>
          <w:rFonts w:ascii="Arial" w:hAnsi="Arial" w:cs="Arial"/>
          <w:sz w:val="24"/>
        </w:rPr>
        <w:t>з</w:t>
      </w:r>
      <w:r w:rsidRPr="00E07CAC">
        <w:rPr>
          <w:rFonts w:ascii="Arial" w:hAnsi="Arial" w:cs="Arial"/>
          <w:sz w:val="24"/>
        </w:rPr>
        <w:t>ского лимана; курортная зона поселка, размещена в южной части на берегу Черного моря;</w:t>
      </w:r>
    </w:p>
    <w:p w:rsidR="00A41A12" w:rsidRPr="00E07CAC" w:rsidRDefault="00A41A12" w:rsidP="00307823">
      <w:pPr>
        <w:pStyle w:val="afb"/>
        <w:numPr>
          <w:ilvl w:val="0"/>
          <w:numId w:val="18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 xml:space="preserve">поселок </w:t>
      </w:r>
      <w:r w:rsidR="00911246">
        <w:rPr>
          <w:rFonts w:ascii="Arial" w:hAnsi="Arial" w:cs="Arial"/>
          <w:sz w:val="24"/>
        </w:rPr>
        <w:t>П</w:t>
      </w:r>
      <w:r w:rsidRPr="00E07CAC">
        <w:rPr>
          <w:rFonts w:ascii="Arial" w:hAnsi="Arial" w:cs="Arial"/>
          <w:sz w:val="24"/>
        </w:rPr>
        <w:t>рогресс – расположен в северо-восточной части поселения на региональной автодороге «п.Стрелка-ст.Старотитаровская-п.Прогресс»; с юго-востока населенный пункт омывается водами лимана Цокур.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По территории поселения с северо-запада на восток проходит региональная автодорога «ст.Тамань-пос.Веселовка». С северо-востока к данной автодороге, в северной части поселения, примыкает региональная автодорога «п. Стрелка-ст. Старотитаровская-п. Прогресс». Это две основные транспортные оси, по которым осуществляется связь с районным центром и населенными пунктами соседних поселений.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Поселок Таманский имеет довольно четкое зонирование на селитебную и производственную зону. Жилая застройка представлена индивидуальными жилыми домами, одноэтажными и двухэтажными многоквартирными жилыми домами с приусадебными участками. Общественный центр сформирован в центральной части поселка. К общественному центру примыкает парковая зона со спортивным ядром.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Основная производственная зона примыкает к центральной части поселка и расположена по обе стороны въезда в поселок с автодороги «Тамань-Веселовка». Здесь размещены: склад ГСМ, строительный цех, автогараж с пожарным депо, ремонтные мастерские, недействующий консервный завод. Кроме того, в северо-восточной части поселка, по автодороге Тамань-Веселовка расположена производственная база бригады № 2, северо-западнее поселка – склад ядохимикатов и производственная база отделения.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Восточнее кварталов жилой застройки, расположенных восточнее региональной автодороги, размещена территория недействующей молочно-товарной фермы.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Зеленые насаждения общего пользования нерегулярны и малочисленны.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Действующее кладбище расположено в 400м западнее поселка Таманский.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Юго-восточнее поселка Таманский на расстоянии 1,3км находится поселок Артющенко.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Жилая застройка п.</w:t>
      </w:r>
      <w:r w:rsidR="00C71382" w:rsidRPr="00E07CAC">
        <w:rPr>
          <w:rFonts w:ascii="Arial" w:eastAsia="Times New Roman" w:hAnsi="Arial" w:cs="Arial"/>
          <w:color w:val="auto"/>
        </w:rPr>
        <w:t xml:space="preserve"> </w:t>
      </w:r>
      <w:r w:rsidRPr="00E07CAC">
        <w:rPr>
          <w:rFonts w:ascii="Arial" w:eastAsia="Times New Roman" w:hAnsi="Arial" w:cs="Arial"/>
          <w:color w:val="auto"/>
        </w:rPr>
        <w:t>Артющенко сложена прямоугольными кварталами, вытянутыми в широтном направлении, и представлена индивидуальными жилыми домами с приусадебными участками. Увеличение площади жилой застройки в настоящее время происходит в северном направлении, где произведена нарезка новых кварталов и участков под индивидуальное жилищное строительство.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Объектов культурно-бытового назначения в поселке нет. Все обслуживание населения поселка осуществляется в п.</w:t>
      </w:r>
      <w:r w:rsidR="00C71382" w:rsidRPr="00E07CAC">
        <w:rPr>
          <w:rFonts w:ascii="Arial" w:eastAsia="Times New Roman" w:hAnsi="Arial" w:cs="Arial"/>
          <w:color w:val="auto"/>
        </w:rPr>
        <w:t xml:space="preserve"> </w:t>
      </w:r>
      <w:r w:rsidRPr="00E07CAC">
        <w:rPr>
          <w:rFonts w:ascii="Arial" w:eastAsia="Times New Roman" w:hAnsi="Arial" w:cs="Arial"/>
          <w:color w:val="auto"/>
        </w:rPr>
        <w:t>Таманском.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Зоны зеленых насаждений общего пользования в виде скверов или парков отсутствуют.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Южнее жилой застройки поселка Артющенко расположена территория не действующих производственных предприятий, территория которых в настоящее время переведена в личные подсобные хозяйства.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Поселок Веселовка расположен в юго-восточной части поселения между озером Соленое и Бугазским лиманом. Застройка поселка представлена прямоугольными кварталами, вытянутыми линии берега лимана. Общественный </w:t>
      </w:r>
      <w:r w:rsidRPr="00E07CAC">
        <w:rPr>
          <w:rFonts w:ascii="Arial" w:eastAsia="Times New Roman" w:hAnsi="Arial" w:cs="Arial"/>
          <w:color w:val="auto"/>
        </w:rPr>
        <w:lastRenderedPageBreak/>
        <w:t>центр сформирован вдоль улицы Гвардейской объектами повседневного и эпизодического обслуживания (Дом Культуры, почта, магазин, баня, контора, профессиональное училище, детский сад). В северной части поселка расположена общеобразовательная школа. Спортивное ядро находится в западной части между пер.Спортивный и ул. Советской, представлено спортивной площадкой. Имеется территориальный резерв для развития спортивного ядра, путем проектирования здесь современного спортивного комплекса, который будет обслуживать население всего Новотаманского поселения.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Зеленые насаждения общего пользования представлены сквером юго-восточнее дома культуры и бульваром вдоль ул.Гвардейской в восточной части поселка.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Единая производственная зона не сформирована в поселке. По периферийной территории рассредоточены отдельные объекты, преимущественно складского характера, большинство из которых в настоящий момент не действует и находится в неудовлетворительном состоянии. Так в северо-восточной и южной частях расположены полевые станы со складами, в юго-западной части – недействующие гаражи и склад горюче-смазочных материалов.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юго-западной части поселка сформировалась зона курортных учреждений, состоящая преимущественно из баз отдыха и минигостиниц. Также эта часть территории населенного пункта в летний период привлекает значительное число туристов и спортсменов. Постоянные ветра, малые глубины лиманов и высокая волна Черного моря привлекают серферов, виндсерферов, кайтсер</w:t>
      </w:r>
      <w:r w:rsidR="00C71382" w:rsidRPr="00E07CAC">
        <w:rPr>
          <w:rFonts w:ascii="Arial" w:eastAsia="Times New Roman" w:hAnsi="Arial" w:cs="Arial"/>
          <w:color w:val="auto"/>
        </w:rPr>
        <w:t>ф</w:t>
      </w:r>
      <w:r w:rsidRPr="00E07CAC">
        <w:rPr>
          <w:rFonts w:ascii="Arial" w:eastAsia="Times New Roman" w:hAnsi="Arial" w:cs="Arial"/>
          <w:color w:val="auto"/>
        </w:rPr>
        <w:t>еров и скимбордеров.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п.Веселовка имеются предпосылки создания многофункционального туристского центра. Так помимо действующих баз отдыха в восточной части поселка на территории недействующего сельскохозяйственного объекта ведется организация центра агротуризма. В южной части на холмистых склонах действует автодром. Имеется опыт проведения рок-фестивалей «Кубана».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Поселок Прогресс расположен северо-восточной части поселения. Населенный пункт сложен кварталами усадебной и блокированной жилой застройки с приусадебными участками. 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Общественно-деловой цент сформирован в геометрическом центре поселка и представлен предприятиями торговли, домом культуры, медпунктом, </w:t>
      </w:r>
      <w:r w:rsidRPr="00E07CAC">
        <w:rPr>
          <w:rFonts w:ascii="Arial" w:eastAsia="Times New Roman" w:hAnsi="Arial" w:cs="Arial"/>
          <w:color w:val="auto"/>
        </w:rPr>
        <w:lastRenderedPageBreak/>
        <w:t>почтой, детским садом и школой. Спортивное ядро и парк расположены в северной части населенного пункта.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Производственная зона сформирована в южной части поселка Прогресс. В нее входят территории складов горюче-смазочных материалов и ядохимикатов, хоздвора, гаражей, стройцеха.</w:t>
      </w:r>
    </w:p>
    <w:p w:rsidR="00A41A12" w:rsidRPr="00E07CAC" w:rsidRDefault="00A41A12" w:rsidP="00A41A12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700 метрах южнее поселка размещается кладбище.</w:t>
      </w:r>
    </w:p>
    <w:p w:rsidR="00BC2990" w:rsidRPr="00E07CAC" w:rsidRDefault="00BC2990" w:rsidP="00AD1E6A">
      <w:pPr>
        <w:pStyle w:val="2"/>
        <w:rPr>
          <w:color w:val="auto"/>
        </w:rPr>
      </w:pPr>
      <w:bookmarkStart w:id="3" w:name="_Toc482102435"/>
      <w:bookmarkStart w:id="4" w:name="_Toc491777692"/>
      <w:bookmarkStart w:id="5" w:name="_Hlk481325676"/>
      <w:r w:rsidRPr="00E07CAC">
        <w:rPr>
          <w:color w:val="auto"/>
        </w:rPr>
        <w:t>Существующее положение и прогноз демографического развития</w:t>
      </w:r>
      <w:bookmarkEnd w:id="3"/>
      <w:bookmarkEnd w:id="4"/>
    </w:p>
    <w:p w:rsidR="00A41A12" w:rsidRPr="00E07CAC" w:rsidRDefault="00A41A12" w:rsidP="00A41A12">
      <w:pPr>
        <w:pStyle w:val="3"/>
        <w:rPr>
          <w:color w:val="auto"/>
        </w:rPr>
      </w:pPr>
      <w:bookmarkStart w:id="6" w:name="bookmark6"/>
      <w:bookmarkStart w:id="7" w:name="_Toc490579031"/>
      <w:bookmarkStart w:id="8" w:name="_Toc491777693"/>
      <w:r w:rsidRPr="00E07CAC">
        <w:rPr>
          <w:color w:val="auto"/>
        </w:rPr>
        <w:t>Существующая численность населения</w:t>
      </w:r>
      <w:bookmarkEnd w:id="6"/>
      <w:bookmarkEnd w:id="7"/>
      <w:bookmarkEnd w:id="8"/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Население муниципального образования на 04.10.2016г. составляет 5459 человек, что на 3% больше чем на 01.01.2011 год, составляющее 5315 человек. </w:t>
      </w: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>Возрастная структура населения в муниципальном образовании в 2016 году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05"/>
        <w:gridCol w:w="3533"/>
      </w:tblGrid>
      <w:tr w:rsidR="00A41A12" w:rsidRPr="00E07CAC" w:rsidTr="00986F94">
        <w:trPr>
          <w:trHeight w:val="23"/>
          <w:jc w:val="center"/>
        </w:trPr>
        <w:tc>
          <w:tcPr>
            <w:tcW w:w="5805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Население</w:t>
            </w:r>
          </w:p>
        </w:tc>
        <w:tc>
          <w:tcPr>
            <w:tcW w:w="3533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Численность населения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805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Младше трудоспособного возраста</w:t>
            </w:r>
          </w:p>
        </w:tc>
        <w:tc>
          <w:tcPr>
            <w:tcW w:w="3533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1062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805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Трудоспособного возраста</w:t>
            </w:r>
          </w:p>
        </w:tc>
        <w:tc>
          <w:tcPr>
            <w:tcW w:w="3533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3164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805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Старше трудоспособного возраста</w:t>
            </w:r>
          </w:p>
        </w:tc>
        <w:tc>
          <w:tcPr>
            <w:tcW w:w="3533" w:type="dxa"/>
            <w:shd w:val="clear" w:color="auto" w:fill="auto"/>
          </w:tcPr>
          <w:p w:rsidR="00A41A12" w:rsidRPr="00E07CAC" w:rsidRDefault="00A41A12" w:rsidP="00986F94">
            <w:pPr>
              <w:ind w:right="-2"/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1233</w:t>
            </w:r>
          </w:p>
        </w:tc>
      </w:tr>
    </w:tbl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74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Площадь поселения – 134,68 км</w:t>
      </w:r>
      <w:r w:rsidRPr="00E07CAC">
        <w:rPr>
          <w:rFonts w:ascii="Arial" w:eastAsia="Times New Roman" w:hAnsi="Arial" w:cs="Arial"/>
          <w:color w:val="auto"/>
          <w:vertAlign w:val="superscript"/>
        </w:rPr>
        <w:t>2</w:t>
      </w:r>
      <w:r w:rsidRPr="00E07CAC">
        <w:rPr>
          <w:rFonts w:ascii="Arial" w:eastAsia="Times New Roman" w:hAnsi="Arial" w:cs="Arial"/>
          <w:color w:val="auto"/>
        </w:rPr>
        <w:t>, плотность населения – 39 чел/км</w:t>
      </w:r>
      <w:r w:rsidRPr="00E07CAC">
        <w:rPr>
          <w:rFonts w:ascii="Arial" w:eastAsia="Times New Roman" w:hAnsi="Arial" w:cs="Arial"/>
          <w:color w:val="auto"/>
          <w:vertAlign w:val="superscript"/>
        </w:rPr>
        <w:t>2</w:t>
      </w:r>
      <w:r w:rsidRPr="00E07CAC">
        <w:rPr>
          <w:rFonts w:ascii="Arial" w:eastAsia="Times New Roman" w:hAnsi="Arial" w:cs="Arial"/>
          <w:color w:val="auto"/>
        </w:rPr>
        <w:t xml:space="preserve">. 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состав Новотаманского сельского поселения входят 4 населенных пункта: административный центр поселок Таманский, поселок Артющенко, поселок Веселовка и поселок Прогресс.</w:t>
      </w: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>Характеристика населенных пунктов Новотаманского сельского поселения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3"/>
        <w:gridCol w:w="3323"/>
        <w:gridCol w:w="2737"/>
        <w:gridCol w:w="2735"/>
      </w:tblGrid>
      <w:tr w:rsidR="00A41A12" w:rsidRPr="00E07CAC" w:rsidTr="00986F94">
        <w:trPr>
          <w:trHeight w:val="23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№ п/п</w:t>
            </w:r>
          </w:p>
        </w:tc>
        <w:tc>
          <w:tcPr>
            <w:tcW w:w="3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Наименование населенного пункта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C7138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Численность населения </w:t>
            </w:r>
          </w:p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2011 год, чел.</w:t>
            </w:r>
          </w:p>
        </w:tc>
        <w:tc>
          <w:tcPr>
            <w:tcW w:w="2735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Численность населения </w:t>
            </w:r>
            <w:r w:rsidRPr="00E07CAC">
              <w:rPr>
                <w:rFonts w:ascii="Arial" w:eastAsia="Times New Roman" w:hAnsi="Arial" w:cs="Arial"/>
                <w:color w:val="auto"/>
              </w:rPr>
              <w:t>04.10.2016</w:t>
            </w:r>
            <w:r w:rsidRPr="00E07CAC">
              <w:rPr>
                <w:rFonts w:ascii="Arial" w:hAnsi="Arial" w:cs="Arial"/>
                <w:color w:val="auto"/>
              </w:rPr>
              <w:t>, чел.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</w:t>
            </w:r>
          </w:p>
        </w:tc>
        <w:tc>
          <w:tcPr>
            <w:tcW w:w="3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Таманский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2154</w:t>
            </w:r>
          </w:p>
        </w:tc>
        <w:tc>
          <w:tcPr>
            <w:tcW w:w="2735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 2 148 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</w:t>
            </w:r>
          </w:p>
        </w:tc>
        <w:tc>
          <w:tcPr>
            <w:tcW w:w="3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Артющенко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96</w:t>
            </w:r>
          </w:p>
        </w:tc>
        <w:tc>
          <w:tcPr>
            <w:tcW w:w="2735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 95 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3</w:t>
            </w:r>
          </w:p>
        </w:tc>
        <w:tc>
          <w:tcPr>
            <w:tcW w:w="3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Веселовка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1755</w:t>
            </w:r>
          </w:p>
        </w:tc>
        <w:tc>
          <w:tcPr>
            <w:tcW w:w="2735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 1 827 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4</w:t>
            </w:r>
          </w:p>
        </w:tc>
        <w:tc>
          <w:tcPr>
            <w:tcW w:w="3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Прогресс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1310</w:t>
            </w:r>
          </w:p>
        </w:tc>
        <w:tc>
          <w:tcPr>
            <w:tcW w:w="2735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 1 389 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4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3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ВСЕГО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5315</w:t>
            </w:r>
          </w:p>
        </w:tc>
        <w:tc>
          <w:tcPr>
            <w:tcW w:w="2735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5 459 </w:t>
            </w:r>
          </w:p>
        </w:tc>
      </w:tr>
    </w:tbl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В соответствии с типологией населенных пунктов по людности, 3 населенных пункта в составе Новотаманского сельского поселения относятся к большим сельским населенным пунктам (от 1 до 5 тыс. человек) – пос. Таманский, пос. Веселовка и пос. Прогресс, пос. Артющенко относится к малым сельским населенным пунктам (до 200 чел.). Плотность населения в границах административного центра составляет 1,5 чел/га. 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Анализ демографических процессов сельских поселений Темрюкского района показал, что рождаемость соответствует общекраевым показателям, смертность ниже среднекраевого уровня, миграционный прирост высокий. Если </w:t>
      </w:r>
      <w:r w:rsidRPr="00E07CAC">
        <w:rPr>
          <w:rFonts w:ascii="Arial" w:eastAsia="Times New Roman" w:hAnsi="Arial" w:cs="Arial"/>
          <w:color w:val="auto"/>
        </w:rPr>
        <w:lastRenderedPageBreak/>
        <w:t xml:space="preserve">рассматривать динамику естественного и механического движения населения за последние несколько лет, то в сельской местности Темрюкского района наблюдается рост рождаемости и снижение смертности. В период 2005-2009 годы наблюдается рост рождаемости – с 10,9 до 12,2 человек на 1000 населения, снижение смертности – с 17,9 до 14,8 человек на 1000 населения. Миграционный прирост населения невысок и увеличился с 3,2 до 10,5 человек на 1000 населения. 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Анализ половозрастной структуры показал, что на ближайшую перспективу 10-15 лет без учета миграционного движения складывается тенденция уменьшения доли трудоспособного населения и увеличения – нетрудоспособного, что повысит демографическую нагрузку на население и негативно скажется на формировании трудовых ресурсов.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Наряду с процессами естественного воспроизводства населения большую роль в формировании демографического потенциала поселения играет механическое движение населения (миграция). За последние 4 года на территории поселения наблюдается положительный миграционный прирост населения. </w:t>
      </w: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 xml:space="preserve">Возрастная структура населения Новотаманского сельского поселения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8"/>
        <w:gridCol w:w="3114"/>
        <w:gridCol w:w="1556"/>
      </w:tblGrid>
      <w:tr w:rsidR="00A41A12" w:rsidRPr="00E07CAC" w:rsidTr="00986F94">
        <w:trPr>
          <w:trHeight w:val="23"/>
          <w:jc w:val="center"/>
        </w:trPr>
        <w:tc>
          <w:tcPr>
            <w:tcW w:w="4668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firstLine="34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Категория населения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firstLine="34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Численность 2011 год, чел.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firstLine="34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Доля, %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66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both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- моложе трудоспособного возраста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894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16,8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66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both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- трудоспособного возраста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3139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59,1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66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both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- старше трудоспособного возраста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1282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24,1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668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firstLine="426"/>
              <w:jc w:val="both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Всего</w:t>
            </w:r>
          </w:p>
        </w:tc>
        <w:tc>
          <w:tcPr>
            <w:tcW w:w="3114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5315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100,0</w:t>
            </w:r>
          </w:p>
        </w:tc>
      </w:tr>
    </w:tbl>
    <w:p w:rsidR="00A41A12" w:rsidRPr="00E07CAC" w:rsidRDefault="00A41A12" w:rsidP="00A41A12">
      <w:pPr>
        <w:jc w:val="both"/>
        <w:rPr>
          <w:rFonts w:ascii="Arial" w:hAnsi="Arial" w:cs="Arial"/>
          <w:color w:val="auto"/>
          <w:sz w:val="16"/>
          <w:szCs w:val="28"/>
        </w:rPr>
      </w:pPr>
      <w:r w:rsidRPr="00E07CAC">
        <w:rPr>
          <w:rFonts w:ascii="Arial" w:hAnsi="Arial" w:cs="Arial"/>
          <w:color w:val="auto"/>
          <w:sz w:val="16"/>
          <w:szCs w:val="28"/>
        </w:rPr>
        <w:t>* Данные о возрастной структуре населения получены методом экстраполяции возрастно-половой структуры Темрюкского района к численности проектируемой территории с учетом временного отсутствующего населения.</w:t>
      </w:r>
    </w:p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74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Проведенный анализ сложившейся в поселении демографической ситуации показал, что: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целом для поселения характерна естественная убыль населения, однако в последние годы прослеживается тенденция невысокого естественного прироста (3% в период с 2011 по 2016 гг);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для поселения характерно наличие маятниковой миграции;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для поселения характерен регрессивный тип возрастной структуры населения с относительно низкой долей населения молодых возрастов (что свидетельствует о слабом приросте населения) и относительно высокой долей населения старших возрастов;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доля трудоспособного населения ниже по сравнению с общекраевым </w:t>
      </w:r>
      <w:r w:rsidRPr="00E07CAC">
        <w:rPr>
          <w:rFonts w:ascii="Arial" w:eastAsia="Times New Roman" w:hAnsi="Arial" w:cs="Arial"/>
          <w:color w:val="auto"/>
        </w:rPr>
        <w:lastRenderedPageBreak/>
        <w:t>показателем в 60,4%, в поселении она составляет 59,1%.</w:t>
      </w:r>
    </w:p>
    <w:p w:rsidR="00A41A12" w:rsidRPr="00E07CAC" w:rsidRDefault="00A41A12" w:rsidP="00A41A12">
      <w:pPr>
        <w:pStyle w:val="3"/>
        <w:rPr>
          <w:color w:val="auto"/>
        </w:rPr>
      </w:pPr>
      <w:bookmarkStart w:id="9" w:name="_Toc490579032"/>
      <w:bookmarkStart w:id="10" w:name="_Toc491777694"/>
      <w:r w:rsidRPr="00E07CAC">
        <w:rPr>
          <w:color w:val="auto"/>
        </w:rPr>
        <w:t>Перспективная расчетная численность населения</w:t>
      </w:r>
      <w:bookmarkEnd w:id="9"/>
      <w:bookmarkEnd w:id="10"/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Демографический прогноз – важнейшая составляющая градостроительного проектирования, на основе которой определяются проектные параметры отраслевого хозяйственного комплекса, комплекса общественных услуг, жилищного строительства, регионального рынка труда.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Настоящим проектом при определении прогнозной численности населения </w:t>
      </w:r>
      <w:r w:rsidR="00AD2323" w:rsidRPr="00E07CAC">
        <w:rPr>
          <w:rFonts w:ascii="Arial" w:eastAsia="Times New Roman" w:hAnsi="Arial" w:cs="Arial"/>
          <w:color w:val="auto"/>
        </w:rPr>
        <w:t>Новотаманского</w:t>
      </w:r>
      <w:r w:rsidRPr="00E07CAC">
        <w:rPr>
          <w:rFonts w:ascii="Arial" w:eastAsia="Times New Roman" w:hAnsi="Arial" w:cs="Arial"/>
          <w:color w:val="auto"/>
        </w:rPr>
        <w:t xml:space="preserve"> сельского поселения учитываются положения «Концепции демографического развития Российской Федерации на период до 2015 года» и «Концепции демографического развития Российской Федерации на период до 2025 года», где в качестве основных приоритетов региональной демографической политики выделены: повышение рождаемости и укрепление семьи, снижение смертности, рост продолжительности жизни, оптимизация миграционных процессов.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Исходя из этих соображений генеральным планом, учитывая достаточно высокий потенциал территории, выбрано направление на устойчивое увеличение численности населения поселения.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Прогноз численности населения произведен по следующим проектным этапам: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I очередь – ориентировочно до 2020 год;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расчетный срок – ориентировочно до 2030 год.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качестве базового года для прогнозных расчетов принят 2011 год.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Проведенный территориальный анализ поселения показал, что населенные пункты имеют потенциал для территориального развития, что обеспечивает возможность их численного увеличения, как за счет прирезаемых участков земель населенных пунктов, так и за счет уплотнения существующей жилой застройки.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Основными показателями в прогнозе являются существующая и прогнозная численность населения Новотаманского сельского поселения.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Прогноз численности населения проведен с учетом заложенных тенденций в схеме территориального планирования Темрюкского района Краснодарского края.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В прогнозе численности населения заложены следующие тенденции на перспективу, обусловленные проведением в Краснодарском крае и непосредственно в Темрюкском районе эффективной демографической и </w:t>
      </w:r>
      <w:r w:rsidRPr="00E07CAC">
        <w:rPr>
          <w:rFonts w:ascii="Arial" w:eastAsia="Times New Roman" w:hAnsi="Arial" w:cs="Arial"/>
          <w:color w:val="auto"/>
        </w:rPr>
        <w:lastRenderedPageBreak/>
        <w:t>миграционной политики: рост уровня рождаемости; снижение младенческой смертности и смертности населения молодых возрастов; рост показателя ожидаемой продолжительности жизни; рост миграционных потоков, в том числе миграционного прироста населения, прибывающего на проектируемую территорию с целью постоянного либо временного проживания населения (преимущественно в период 2015-2025 гг.).</w:t>
      </w:r>
    </w:p>
    <w:p w:rsidR="00A41A12" w:rsidRPr="00E07CAC" w:rsidRDefault="00AD2323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О</w:t>
      </w:r>
      <w:r w:rsidR="00A41A12" w:rsidRPr="00E07CAC">
        <w:rPr>
          <w:rFonts w:ascii="Arial" w:eastAsia="Times New Roman" w:hAnsi="Arial" w:cs="Arial"/>
          <w:color w:val="auto"/>
        </w:rPr>
        <w:t>сновываясь на обозначенных тенденциях и факторах, с учетом сложившейся динамики численности населения, рассчитаны показатели естественного и миграционного движения населения на прогнозный период с 2011 до 2030 года. В качестве основных тенденций прогнозируются следующие:</w:t>
      </w:r>
    </w:p>
    <w:p w:rsidR="00A41A12" w:rsidRPr="00E07CAC" w:rsidRDefault="00A41A12" w:rsidP="00307823">
      <w:pPr>
        <w:pStyle w:val="afb"/>
        <w:numPr>
          <w:ilvl w:val="0"/>
          <w:numId w:val="21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>увеличение суммарного коэффициента рождаемости с 1,58 до 1,84 рождений на 1 женщину детородного возраста;</w:t>
      </w:r>
    </w:p>
    <w:p w:rsidR="00A41A12" w:rsidRPr="00E07CAC" w:rsidRDefault="00A41A12" w:rsidP="00307823">
      <w:pPr>
        <w:pStyle w:val="afb"/>
        <w:numPr>
          <w:ilvl w:val="0"/>
          <w:numId w:val="21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>снижение общего коэффициента рождаемости с 11,9 до 11,1 человек на 1000 населения;</w:t>
      </w:r>
    </w:p>
    <w:p w:rsidR="00A41A12" w:rsidRPr="00E07CAC" w:rsidRDefault="00A41A12" w:rsidP="00307823">
      <w:pPr>
        <w:pStyle w:val="afb"/>
        <w:numPr>
          <w:ilvl w:val="0"/>
          <w:numId w:val="21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>снижение смертности с 14,7 до 8,9 человек на 1000 населения;</w:t>
      </w:r>
    </w:p>
    <w:p w:rsidR="00A41A12" w:rsidRPr="00E07CAC" w:rsidRDefault="00A41A12" w:rsidP="00307823">
      <w:pPr>
        <w:pStyle w:val="afb"/>
        <w:numPr>
          <w:ilvl w:val="0"/>
          <w:numId w:val="21"/>
        </w:numPr>
        <w:spacing w:line="413" w:lineRule="exact"/>
        <w:jc w:val="both"/>
        <w:rPr>
          <w:rFonts w:ascii="Arial" w:hAnsi="Arial" w:cs="Arial"/>
          <w:sz w:val="24"/>
        </w:rPr>
      </w:pPr>
      <w:r w:rsidRPr="00E07CAC">
        <w:rPr>
          <w:rFonts w:ascii="Arial" w:hAnsi="Arial" w:cs="Arial"/>
          <w:sz w:val="24"/>
        </w:rPr>
        <w:t>повышение миграционного прироста с 5,2 до 75 человек на 1000 населения.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Генеральным планом предлагается развитие всех населенных пунктов. Наибольший прирост населения прогнозируется в поселке Веселовка. </w:t>
      </w: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>Существующая и проектная численность Новотаманского сельского поселения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159"/>
        <w:gridCol w:w="1922"/>
        <w:gridCol w:w="2473"/>
        <w:gridCol w:w="1784"/>
      </w:tblGrid>
      <w:tr w:rsidR="00A41A12" w:rsidRPr="00E07CAC" w:rsidTr="00986F94">
        <w:trPr>
          <w:trHeight w:val="23"/>
          <w:tblHeader/>
          <w:jc w:val="center"/>
        </w:trPr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Наименование населенного пункта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Современное состояние, чел.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Прогноз на расчетный срок, чел.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Прирост, чел.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поселок Таманский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2154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11000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8846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Артющенко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96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104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Веселовка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1755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13100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11345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Прогресс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1310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1500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190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ВСЕГО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5315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25800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bCs/>
                <w:color w:val="auto"/>
              </w:rPr>
            </w:pPr>
            <w:r w:rsidRPr="00E07CAC">
              <w:rPr>
                <w:rFonts w:ascii="Arial" w:hAnsi="Arial" w:cs="Arial"/>
                <w:bCs/>
                <w:color w:val="auto"/>
              </w:rPr>
              <w:t>20485</w:t>
            </w:r>
          </w:p>
        </w:tc>
      </w:tr>
    </w:tbl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Поскольку Новотаманское сельское поселение на перспективу позиционируется как один из рекреационных центров Темрюкского района, то в структуре населения одним из важных моментов является учет временного населения (рекреанты, пребывающие на территории поселения). 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В настоящее время в поселении курортные учреждения находится только на территории пос. Веселовка, здесь функционирует 4 малых средств размещения (гостиничный комплекс, гостевой дом, гостиница и коттедж) общей вместимостью 68 койко-мест и базы отдыха общей вместимостью более 1,0 тыс. </w:t>
      </w:r>
      <w:r w:rsidRPr="00E07CAC">
        <w:rPr>
          <w:rFonts w:ascii="Arial" w:eastAsia="Times New Roman" w:hAnsi="Arial" w:cs="Arial"/>
          <w:color w:val="auto"/>
        </w:rPr>
        <w:lastRenderedPageBreak/>
        <w:t>койко-мест. Ориентировочная вместимость неорганизованного сектора размещения составляет 1500 человек.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Указанная территория обладает рядом уникальных природных факторов, таких как: чистая акватория Черного моря, песчаная пляжная полоса, мягкий климат, наличие природных лечебных грязей, низкая урбанизированность, наличие незастроенных территорий и т.п. Все это и ряд других факторов обусловили значительное развитие пос. Веселовка, которое получило частичное осуществление в последние годы – появился ряд инвестиционных проектов, одобренных на краевом экспертном межведомственном совете (ЭМИС). Стоит отметить что пос. Веселовка в настоящее время развивается как центр фестивальных мероприятий Краснодарского края. Также получили развитие различные молодежные фестивали общероссийского масштаба и спортивные мероприятия, такие как виндсерфинг на акватории Бугазского лимана, ежегодно проводимые рок-фестиваль «Кубана» и байк-фестиваль «Тамань». Только фестиваль «Кубана» ежегодно принимает 25-30 тысяч единовременных посетителей со всей территории страны.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Проектная численность временного организованного населения определена согласно имеющемуся территориального ресурсу. После проведения комплексного анализа были выявлены территории, пригодные под размещение курортных зон для отдыха на море и определена емкость курортных территорий. Согласно расчетам, проектная вместимость санаторно-курортного комплекса с учетом существующих территорий составит 10,5 тыс. мест, из них вместимость круглогодично-функционирующих учреждений составит 6,3 тыс. мест, сезонных учреждений – 4,2 тыс. мест.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Поскольку основным местом приложения труда постоянного населения является курортная сфера, то проведен расчет потребности в кадрах обслуживающей группы курортных учреждений, которая составила 5,2 тыс. человек. Из них в структуре постоянного населения будут работать 3,1 тыс. человек, а привлекаться в качестве временного обслуживающего персонала – 2,1 тыс. человек.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Также генеральным планом был проведен расчет временного неорганизованного населения, численность которого на расчетный срок ориентировочно составит 4,5 тыс. человек.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Итого, проектная численность общего населения (включая постоянное и </w:t>
      </w:r>
      <w:r w:rsidRPr="00E07CAC">
        <w:rPr>
          <w:rFonts w:ascii="Arial" w:eastAsia="Times New Roman" w:hAnsi="Arial" w:cs="Arial"/>
          <w:color w:val="auto"/>
        </w:rPr>
        <w:lastRenderedPageBreak/>
        <w:t>временное) составляет 40,8 тыс. человек.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Следует отметить, что по мере развития пос. Веселовка как центра событийного туризма, будет увеличиваться и количество самих фестивалей, и количество их посетителей. Как правило, таких туристов относят к категории краткосрочного населения, которые приезжают на 1-2 дня, проживают преимущественно в палаточных городках либо кемпингах и практически не пользуются общественной инфраструктурой. Их единовременная численность на перспективу может составить порядка 30-40 тыс. чел. Однако, по мере роста количества фестивальных мероприятий необходимо учитывать данную категорию населения и просчитывать создаваемую ими нагрузку на инженерные сети и пляжную инфраструктуру. Прогнозируется, что в перспективе участники и посетителей будут ориентироваться на более комфортное проживание в учреждениях санаторно-курортного типа.</w:t>
      </w:r>
    </w:p>
    <w:p w:rsidR="00A41A12" w:rsidRPr="00E07CAC" w:rsidRDefault="00A41A12" w:rsidP="009B2573">
      <w:pPr>
        <w:pStyle w:val="a2"/>
        <w:rPr>
          <w:color w:val="auto"/>
        </w:rPr>
      </w:pPr>
      <w:r w:rsidRPr="00E07CAC">
        <w:rPr>
          <w:rStyle w:val="afa"/>
          <w:b/>
          <w:color w:val="auto"/>
        </w:rPr>
        <w:t>Существующая и проектная численность Новотаманского сельского</w:t>
      </w:r>
      <w:r w:rsidRPr="00E07CAC">
        <w:rPr>
          <w:color w:val="auto"/>
        </w:rPr>
        <w:t xml:space="preserve"> поселения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67"/>
        <w:gridCol w:w="1996"/>
        <w:gridCol w:w="2463"/>
        <w:gridCol w:w="1812"/>
      </w:tblGrid>
      <w:tr w:rsidR="00A41A12" w:rsidRPr="00E07CAC" w:rsidTr="00986F94">
        <w:trPr>
          <w:trHeight w:val="23"/>
          <w:jc w:val="center"/>
        </w:trPr>
        <w:tc>
          <w:tcPr>
            <w:tcW w:w="3067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Категории населения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Существующая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Проектная (2030 г.)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Прирост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067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Постоянное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5,3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25,8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20,5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067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Организованное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1,5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10,5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9,0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067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Неорганизованное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0,9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4,5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3,6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3067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ИТОГО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7,7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40,8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eastAsia="Calibri" w:hAnsi="Arial" w:cs="Arial"/>
                <w:color w:val="auto"/>
                <w:lang w:eastAsia="en-US" w:bidi="en-US"/>
              </w:rPr>
            </w:pPr>
            <w:r w:rsidRPr="00E07CAC">
              <w:rPr>
                <w:rFonts w:ascii="Arial" w:eastAsia="Calibri" w:hAnsi="Arial" w:cs="Arial"/>
                <w:color w:val="auto"/>
                <w:lang w:eastAsia="en-US" w:bidi="en-US"/>
              </w:rPr>
              <w:t>33,1</w:t>
            </w:r>
          </w:p>
        </w:tc>
      </w:tr>
    </w:tbl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Доля временного обслуживающего персонала в неорганизованном населении – 47%. 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 xml:space="preserve">Отношение временного организованного населения к постоянному – 0,4. 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Отношение временного неорганизованного населения к постоянному – 0,2.</w:t>
      </w:r>
    </w:p>
    <w:p w:rsidR="00A41A12" w:rsidRPr="00E07CAC" w:rsidRDefault="00A41A12" w:rsidP="00A41A12">
      <w:pPr>
        <w:pStyle w:val="a2"/>
        <w:rPr>
          <w:color w:val="auto"/>
          <w:sz w:val="24"/>
          <w:szCs w:val="24"/>
        </w:rPr>
      </w:pPr>
      <w:r w:rsidRPr="00E07CAC">
        <w:rPr>
          <w:color w:val="auto"/>
          <w:sz w:val="24"/>
          <w:szCs w:val="24"/>
        </w:rPr>
        <w:t>Существующая численность постоянного и временного населения Новотаманского сельского поселения.</w:t>
      </w:r>
    </w:p>
    <w:tbl>
      <w:tblPr>
        <w:tblW w:w="0" w:type="auto"/>
        <w:jc w:val="center"/>
        <w:tblLayout w:type="fixed"/>
        <w:tblLook w:val="0000"/>
      </w:tblPr>
      <w:tblGrid>
        <w:gridCol w:w="529"/>
        <w:gridCol w:w="2758"/>
        <w:gridCol w:w="1644"/>
        <w:gridCol w:w="2133"/>
        <w:gridCol w:w="2274"/>
      </w:tblGrid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№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Наименование населенного пункта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Постоянное население, чел.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Временное организованное население, чел.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Временное неорганизованное население, чел.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поселок Таманский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2154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Артющенко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96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3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Веселовка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1755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1500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900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4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Прогресс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1310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5315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1500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900</w:t>
            </w:r>
          </w:p>
        </w:tc>
      </w:tr>
    </w:tbl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>Проектная численность постоянного и временного населения Новотаманского сельского поселения</w:t>
      </w:r>
    </w:p>
    <w:tbl>
      <w:tblPr>
        <w:tblW w:w="0" w:type="auto"/>
        <w:jc w:val="center"/>
        <w:tblLayout w:type="fixed"/>
        <w:tblLook w:val="0000"/>
      </w:tblPr>
      <w:tblGrid>
        <w:gridCol w:w="529"/>
        <w:gridCol w:w="2758"/>
        <w:gridCol w:w="1644"/>
        <w:gridCol w:w="2133"/>
        <w:gridCol w:w="2274"/>
      </w:tblGrid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№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Наименование населенного пункта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Постоянное население, чел.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Временное организованное население, чел.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Временное неорганизованное население, чел.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 xml:space="preserve">поселок Таманский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11000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1500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Артющенко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500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lastRenderedPageBreak/>
              <w:t>3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Веселовка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13100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8500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4500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4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поселок Прогресс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1500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0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ВСЕГО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25800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10500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4500</w:t>
            </w:r>
          </w:p>
        </w:tc>
      </w:tr>
    </w:tbl>
    <w:p w:rsidR="00A41A12" w:rsidRPr="00E07CAC" w:rsidRDefault="00A41A12" w:rsidP="006E176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  <w:szCs w:val="22"/>
        </w:rPr>
      </w:pPr>
    </w:p>
    <w:p w:rsidR="006E1763" w:rsidRPr="00E07CAC" w:rsidRDefault="006E1763" w:rsidP="00AD1E6A">
      <w:pPr>
        <w:pStyle w:val="2"/>
        <w:ind w:left="0"/>
        <w:rPr>
          <w:rStyle w:val="10"/>
          <w:rFonts w:cstheme="majorBidi"/>
          <w:b/>
          <w:caps w:val="0"/>
          <w:color w:val="auto"/>
          <w:sz w:val="24"/>
        </w:rPr>
      </w:pPr>
      <w:bookmarkStart w:id="11" w:name="_Toc491777695"/>
      <w:bookmarkStart w:id="12" w:name="_Toc486155901"/>
      <w:r w:rsidRPr="00E07CAC">
        <w:rPr>
          <w:rStyle w:val="10"/>
          <w:rFonts w:cstheme="majorBidi"/>
          <w:b/>
          <w:caps w:val="0"/>
          <w:color w:val="auto"/>
          <w:sz w:val="24"/>
        </w:rPr>
        <w:t>Основные технико-экономические показатели развития</w:t>
      </w:r>
      <w:bookmarkEnd w:id="11"/>
      <w:r w:rsidRPr="00E07CAC">
        <w:rPr>
          <w:rStyle w:val="10"/>
          <w:rFonts w:cstheme="majorBidi"/>
          <w:b/>
          <w:caps w:val="0"/>
          <w:color w:val="auto"/>
          <w:sz w:val="24"/>
        </w:rPr>
        <w:t xml:space="preserve"> </w:t>
      </w:r>
      <w:bookmarkEnd w:id="12"/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80"/>
        <w:gridCol w:w="3641"/>
        <w:gridCol w:w="1925"/>
        <w:gridCol w:w="1461"/>
        <w:gridCol w:w="133"/>
        <w:gridCol w:w="1592"/>
      </w:tblGrid>
      <w:tr w:rsidR="00E07CAC" w:rsidRPr="00E07CAC" w:rsidTr="00A41A12">
        <w:trPr>
          <w:cantSplit/>
          <w:trHeight w:val="23"/>
          <w:tblHeader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N п/п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Показатели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Единицы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измерения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 xml:space="preserve">Современное </w:t>
            </w:r>
            <w:r w:rsidRPr="00E07CAC">
              <w:rPr>
                <w:szCs w:val="22"/>
              </w:rPr>
              <w:br/>
              <w:t>состояние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на 2012 г.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Расчетный</w:t>
            </w:r>
            <w:r w:rsidRPr="00E07CAC">
              <w:rPr>
                <w:szCs w:val="22"/>
              </w:rPr>
              <w:br/>
              <w:t>срок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93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1. Территория</w:t>
            </w:r>
            <w:r w:rsidR="00324A20" w:rsidRPr="00E07CAC">
              <w:rPr>
                <w:szCs w:val="22"/>
              </w:rPr>
              <w:t xml:space="preserve"> 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1.1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Общая площадь земель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Новотаманского сельского поселения в установленных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t>границах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га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13468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13468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Площадь земель населенных пунктов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га/%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3542,5/100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3542,5/100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 том числе территории: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жилых зон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га/%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227,6 /6,4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bCs/>
                <w:szCs w:val="22"/>
              </w:rPr>
              <w:t>747,8</w:t>
            </w:r>
            <w:r w:rsidRPr="00E07CAC">
              <w:rPr>
                <w:szCs w:val="22"/>
              </w:rPr>
              <w:t>/21,1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общественно-деловых зон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18,2 /0,5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bCs/>
                <w:szCs w:val="22"/>
              </w:rPr>
              <w:t>128,4</w:t>
            </w:r>
            <w:r w:rsidRPr="00E07CAC">
              <w:rPr>
                <w:szCs w:val="22"/>
              </w:rPr>
              <w:t>/3,6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производственных и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t>зон коммунально-складского назначения, в том числе зон инженерной и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транспортной инфраструктур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57,3 /1,6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bCs/>
                <w:szCs w:val="22"/>
              </w:rPr>
              <w:t>83,0</w:t>
            </w:r>
            <w:r w:rsidRPr="00E07CAC">
              <w:rPr>
                <w:szCs w:val="22"/>
              </w:rPr>
              <w:t>/2,3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рекреационных зон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33,9 /1,0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bCs/>
                <w:szCs w:val="22"/>
                <w:lang w:val="en-US"/>
              </w:rPr>
              <w:t>5</w:t>
            </w:r>
            <w:r w:rsidRPr="00E07CAC">
              <w:rPr>
                <w:bCs/>
                <w:szCs w:val="22"/>
              </w:rPr>
              <w:t>67,3</w:t>
            </w:r>
            <w:r w:rsidRPr="00E07CAC">
              <w:rPr>
                <w:szCs w:val="22"/>
              </w:rPr>
              <w:t>/16,1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санаторно-курортных зон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20,6 /0,6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bCs/>
                <w:szCs w:val="22"/>
              </w:rPr>
              <w:t>2</w:t>
            </w:r>
            <w:r w:rsidRPr="00E07CAC">
              <w:rPr>
                <w:bCs/>
                <w:szCs w:val="22"/>
                <w:lang w:val="en-US"/>
              </w:rPr>
              <w:t>31</w:t>
            </w:r>
            <w:r w:rsidRPr="00E07CAC">
              <w:rPr>
                <w:bCs/>
                <w:szCs w:val="22"/>
              </w:rPr>
              <w:t>,</w:t>
            </w:r>
            <w:r w:rsidRPr="00E07CAC">
              <w:rPr>
                <w:bCs/>
                <w:szCs w:val="22"/>
                <w:lang w:val="en-US"/>
              </w:rPr>
              <w:t>6</w:t>
            </w:r>
            <w:r w:rsidRPr="00E07CAC">
              <w:rPr>
                <w:szCs w:val="22"/>
              </w:rPr>
              <w:t>/6,5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 xml:space="preserve">зон сельскохозяйственных угодий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1876,7 /53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1070,3 /30,2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зон специального назначения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8,5 /0,2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bCs/>
                <w:szCs w:val="22"/>
              </w:rPr>
              <w:t>48,3</w:t>
            </w:r>
            <w:r w:rsidRPr="00E07CAC">
              <w:rPr>
                <w:szCs w:val="22"/>
              </w:rPr>
              <w:t>/1,4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иных зон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1299,7 /36,7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665,8/18,8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1.2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Из общей площади земель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сельского поселения территории,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неиспользуемые, требующие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t>специальных инженерных мероприятий (овраги, нарушенные территории и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t>т.п.)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га/%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192 /1,4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1.3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Из общей площади земель сельского поселения территории резерва для развития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га/%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634 /4,7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93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2. Население</w:t>
            </w:r>
            <w:r w:rsidR="00324A20" w:rsidRPr="00E07CAC">
              <w:rPr>
                <w:szCs w:val="22"/>
              </w:rPr>
              <w:t xml:space="preserve"> 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2.1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 xml:space="preserve">Численность постоянного населения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тыс. чел.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tabs>
                <w:tab w:val="left" w:pos="1432"/>
              </w:tabs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5,3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25,8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 том числе: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поселок Таманский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чел./%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2154/40,5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11000/42,6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поселок Артющенко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чел./%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96/1,8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200/0,8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поселок Веселовка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чел./%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1755/33,1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13100/50,8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поселок Прогресс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чел./%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1310/24,6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1500/5,8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2.2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Численность временного населения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тыс. чел.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07CAC">
              <w:rPr>
                <w:rFonts w:ascii="Arial" w:hAnsi="Arial" w:cs="Arial"/>
                <w:color w:val="auto"/>
                <w:sz w:val="20"/>
              </w:rPr>
              <w:t>2,4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07CAC">
              <w:rPr>
                <w:rFonts w:ascii="Arial" w:hAnsi="Arial" w:cs="Arial"/>
                <w:color w:val="auto"/>
                <w:sz w:val="20"/>
              </w:rPr>
              <w:t>15,0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 том числе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временное организованное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тыс. чел.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07CAC">
              <w:rPr>
                <w:rFonts w:ascii="Arial" w:hAnsi="Arial" w:cs="Arial"/>
                <w:color w:val="auto"/>
                <w:sz w:val="20"/>
              </w:rPr>
              <w:t>1,5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07CAC">
              <w:rPr>
                <w:rFonts w:ascii="Arial" w:hAnsi="Arial" w:cs="Arial"/>
                <w:color w:val="auto"/>
                <w:sz w:val="20"/>
              </w:rPr>
              <w:t>10,5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временное неорганизованное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тыс. чел.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07CAC">
              <w:rPr>
                <w:rFonts w:ascii="Arial" w:hAnsi="Arial" w:cs="Arial"/>
                <w:color w:val="auto"/>
                <w:sz w:val="20"/>
              </w:rPr>
              <w:t>0,9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</w:rPr>
            </w:pPr>
            <w:r w:rsidRPr="00E07CAC">
              <w:rPr>
                <w:rFonts w:ascii="Arial" w:hAnsi="Arial" w:cs="Arial"/>
                <w:color w:val="auto"/>
                <w:sz w:val="20"/>
              </w:rPr>
              <w:t>4,5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2.3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Коэффициент естественного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t>движения населения: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- прирост</w:t>
            </w:r>
            <w:r w:rsidR="00324A20" w:rsidRPr="00E07CAC">
              <w:rPr>
                <w:szCs w:val="22"/>
              </w:rPr>
              <w:t xml:space="preserve"> </w:t>
            </w:r>
          </w:p>
          <w:p w:rsidR="00A41A12" w:rsidRPr="00E07CAC" w:rsidRDefault="00A41A12" w:rsidP="00A41A12">
            <w:pPr>
              <w:pStyle w:val="ConsPlusNormal"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- убыль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‰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-2,8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+2,2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2.4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Коэффициент миграции населения: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- прирост</w:t>
            </w:r>
            <w:r w:rsidR="00324A20" w:rsidRPr="00E07CAC">
              <w:rPr>
                <w:szCs w:val="22"/>
              </w:rPr>
              <w:t xml:space="preserve"> </w:t>
            </w:r>
          </w:p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- убыль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‰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+5,2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+75,0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2.5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Возрастная структура населения: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тыс. чел./%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- дети до 15 лет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894/16,8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4954/19,2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- население в трудоспособном возрасте (мужчины 16 - 59 лет, женщины 16 - 54 лет)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3139/59,1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15568/60,3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- население старше трудоспособного возраста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- // -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1282/24,1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5279/20,5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2.6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Численность занятого населения, всего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чел.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2332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11326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93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3.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t>Жилищный фонд</w:t>
            </w:r>
            <w:r w:rsidR="00324A20" w:rsidRPr="00E07CAC">
              <w:rPr>
                <w:szCs w:val="22"/>
              </w:rPr>
              <w:t xml:space="preserve"> 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3.1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 xml:space="preserve">Жилищный фонд, всего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16"/>
              </w:rPr>
              <w:t>тыс. кв. м</w:t>
            </w:r>
            <w:r w:rsidR="00324A20" w:rsidRPr="00E07CAC">
              <w:rPr>
                <w:szCs w:val="16"/>
              </w:rPr>
              <w:t xml:space="preserve"> </w:t>
            </w:r>
            <w:r w:rsidRPr="00E07CAC">
              <w:rPr>
                <w:szCs w:val="16"/>
              </w:rPr>
              <w:br/>
              <w:t>общей площади</w:t>
            </w:r>
            <w:r w:rsidR="00324A20" w:rsidRPr="00E07CAC">
              <w:rPr>
                <w:szCs w:val="16"/>
              </w:rPr>
              <w:t xml:space="preserve"> </w:t>
            </w:r>
            <w:r w:rsidRPr="00E07CAC">
              <w:rPr>
                <w:szCs w:val="16"/>
              </w:rPr>
              <w:br/>
              <w:t>квартир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н/д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464,4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 xml:space="preserve">3.2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Средняя обеспеченность населения общей площадью квартир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кв. м/чел.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15,2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93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4.Объекты социального и культурно-бытового обслуживания населения</w:t>
            </w:r>
            <w:r w:rsidR="00324A20" w:rsidRPr="00E07CAC">
              <w:rPr>
                <w:szCs w:val="22"/>
              </w:rPr>
              <w:t xml:space="preserve"> 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 xml:space="preserve">Детские дошкольные учреждения, </w:t>
            </w:r>
          </w:p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всего/1000 чел.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мест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bCs/>
                <w:color w:val="auto"/>
                <w:sz w:val="20"/>
                <w:szCs w:val="22"/>
              </w:rPr>
              <w:t>245/46,2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bCs/>
                <w:color w:val="auto"/>
                <w:sz w:val="20"/>
                <w:szCs w:val="22"/>
              </w:rPr>
              <w:t>1735/67,2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4.2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 xml:space="preserve">Общеобразовательные школы, </w:t>
            </w:r>
            <w:r w:rsidRPr="00E07CAC">
              <w:rPr>
                <w:szCs w:val="22"/>
              </w:rPr>
              <w:br/>
              <w:t>всего/1000 чел.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мест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bCs/>
                <w:color w:val="auto"/>
                <w:sz w:val="20"/>
                <w:szCs w:val="22"/>
              </w:rPr>
              <w:t>700/132,1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bCs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bCs/>
                <w:color w:val="auto"/>
                <w:sz w:val="20"/>
                <w:szCs w:val="22"/>
              </w:rPr>
              <w:t>2960/114,7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4.3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Учреждения начального и среднего профессионального образования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учащихся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4.4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Высшие учебные заведения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студентов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4.5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Больницы, всего/1000 чел.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коек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0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135/5,2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4.6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 xml:space="preserve">Поликлиники, </w:t>
            </w:r>
          </w:p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всего/1000 чел.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посещ. в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смену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0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770/29,8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4.7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ФАП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посещений в смену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3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4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4.8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Выдвижные пункты скорой медицинской помощи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машин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1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5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4.9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Клубы и учреждения клубного типа/1000 чел.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мест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1100/207,5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2230/86,4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4.10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Предприятия розничной торговли/1000 чел.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м</w:t>
            </w:r>
            <w:r w:rsidRPr="00E07CAC">
              <w:rPr>
                <w:rFonts w:ascii="Arial" w:hAnsi="Arial" w:cs="Arial"/>
                <w:color w:val="auto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852/160,7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9022/349,7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4.11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Спортивные залы общего пользования/1000 чел.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м</w:t>
            </w:r>
            <w:r w:rsidRPr="00E07CAC">
              <w:rPr>
                <w:rFonts w:ascii="Arial" w:hAnsi="Arial" w:cs="Arial"/>
                <w:color w:val="auto"/>
                <w:sz w:val="20"/>
                <w:szCs w:val="22"/>
                <w:vertAlign w:val="superscript"/>
              </w:rPr>
              <w:t>2</w:t>
            </w: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 xml:space="preserve"> пола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н/д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2100/81,4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4.12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Плоскостные спортивные сооружения/1000 чел.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м</w:t>
            </w:r>
            <w:r w:rsidRPr="00E07CAC">
              <w:rPr>
                <w:rFonts w:ascii="Arial" w:hAnsi="Arial" w:cs="Arial"/>
                <w:color w:val="auto"/>
                <w:sz w:val="20"/>
                <w:szCs w:val="22"/>
                <w:vertAlign w:val="superscript"/>
              </w:rPr>
              <w:t>2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н/д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50300/1949,6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4.13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Предприятия общественного питания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посадочных мест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н/д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2385/92,4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4.14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Предприятия бытового обслуживания населения/1000 чел.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раб. мест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2/0,4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239/9,3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4.15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Банно-оздоровительный комплекс/1000 чел.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помыв. место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н/д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181/7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4.16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Учреждения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санаторно-курортные,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оздоровительные, отдыха и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 xml:space="preserve">туризма, всего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коек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1500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12000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4.17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Учреждения социального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обеспечения, всего/1000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чел.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мест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4.18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Пожарные депо, расчетное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количество объектов и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машино-мест пожарных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автомобилей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Объектов/автомоб.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0/0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2/10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4.19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both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Кладбища традиционного захоронения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snapToGrid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га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3,74</w:t>
            </w:r>
          </w:p>
        </w:tc>
        <w:tc>
          <w:tcPr>
            <w:tcW w:w="1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autoSpaceDE w:val="0"/>
              <w:jc w:val="center"/>
              <w:rPr>
                <w:rFonts w:ascii="Arial" w:hAnsi="Arial" w:cs="Arial"/>
                <w:color w:val="auto"/>
                <w:sz w:val="20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0"/>
                <w:szCs w:val="22"/>
              </w:rPr>
              <w:t>10,4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93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5. Транспортная инфраструктура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5.1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Протяженность автодорог регионального значения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км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19,7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19,7</w:t>
            </w: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5.2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Протяженность автодорог местного значения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км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5.3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в том числе протяженность улиц в жилой застройке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км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</w:p>
        </w:tc>
      </w:tr>
      <w:tr w:rsidR="00E07CAC" w:rsidRPr="00E07CAC" w:rsidTr="00A41A12">
        <w:trPr>
          <w:cantSplit/>
          <w:trHeight w:val="23"/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lastRenderedPageBreak/>
              <w:t>5.4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rPr>
                <w:szCs w:val="22"/>
              </w:rPr>
            </w:pPr>
            <w:r w:rsidRPr="00E07CAC">
              <w:rPr>
                <w:szCs w:val="22"/>
              </w:rPr>
              <w:t>Количество транспортных</w:t>
            </w:r>
            <w:r w:rsidR="00324A20" w:rsidRPr="00E07CAC">
              <w:rPr>
                <w:szCs w:val="22"/>
              </w:rPr>
              <w:t xml:space="preserve"> </w:t>
            </w:r>
            <w:r w:rsidRPr="00E07CAC">
              <w:rPr>
                <w:szCs w:val="22"/>
              </w:rPr>
              <w:br/>
              <w:t>развязок в разных уровнях</w:t>
            </w:r>
            <w:r w:rsidR="00324A20" w:rsidRPr="00E07CAC">
              <w:rPr>
                <w:szCs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единиц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1A12" w:rsidRPr="00E07CAC" w:rsidRDefault="00A41A12" w:rsidP="00A41A12">
            <w:pPr>
              <w:pStyle w:val="ConsPlusNormal"/>
              <w:widowControl/>
              <w:ind w:left="0" w:firstLine="0"/>
              <w:jc w:val="center"/>
              <w:rPr>
                <w:szCs w:val="22"/>
              </w:rPr>
            </w:pPr>
            <w:r w:rsidRPr="00E07CAC">
              <w:rPr>
                <w:szCs w:val="22"/>
              </w:rPr>
              <w:t>0</w:t>
            </w:r>
          </w:p>
        </w:tc>
      </w:tr>
    </w:tbl>
    <w:p w:rsidR="006E1763" w:rsidRPr="00E07CAC" w:rsidRDefault="006E1763" w:rsidP="006E1763">
      <w:pPr>
        <w:rPr>
          <w:color w:val="auto"/>
          <w:lang w:eastAsia="en-US" w:bidi="ar-SA"/>
        </w:rPr>
      </w:pPr>
    </w:p>
    <w:p w:rsidR="00C04C2E" w:rsidRPr="00E07CAC" w:rsidRDefault="00C04C2E" w:rsidP="009E5BD2">
      <w:pPr>
        <w:pStyle w:val="1"/>
        <w:rPr>
          <w:color w:val="auto"/>
        </w:rPr>
      </w:pPr>
      <w:bookmarkStart w:id="13" w:name="_Toc491777696"/>
      <w:bookmarkEnd w:id="5"/>
      <w:r w:rsidRPr="00E07CAC">
        <w:rPr>
          <w:rStyle w:val="1f"/>
          <w:b/>
          <w:caps/>
          <w:color w:val="auto"/>
        </w:rPr>
        <w:lastRenderedPageBreak/>
        <w:t>Х</w:t>
      </w:r>
      <w:r w:rsidRPr="00E07CAC">
        <w:rPr>
          <w:color w:val="auto"/>
        </w:rPr>
        <w:t>арактеристик</w:t>
      </w:r>
      <w:r w:rsidRPr="00E07CAC">
        <w:rPr>
          <w:rStyle w:val="1f"/>
          <w:b/>
          <w:caps/>
          <w:color w:val="auto"/>
        </w:rPr>
        <w:t>а</w:t>
      </w:r>
      <w:r w:rsidRPr="00E07CAC">
        <w:rPr>
          <w:color w:val="auto"/>
        </w:rPr>
        <w:t xml:space="preserve"> существующего состояния социальной инфраструктуры</w:t>
      </w:r>
      <w:bookmarkEnd w:id="13"/>
    </w:p>
    <w:p w:rsidR="00A41A12" w:rsidRPr="00E07CAC" w:rsidRDefault="00A41A12" w:rsidP="00A41A12">
      <w:pPr>
        <w:pStyle w:val="2"/>
        <w:rPr>
          <w:color w:val="auto"/>
        </w:rPr>
      </w:pPr>
      <w:bookmarkStart w:id="14" w:name="_Toc490579035"/>
      <w:bookmarkStart w:id="15" w:name="_Toc491777697"/>
      <w:r w:rsidRPr="00E07CAC">
        <w:rPr>
          <w:color w:val="auto"/>
        </w:rPr>
        <w:t>Образование</w:t>
      </w:r>
      <w:bookmarkEnd w:id="14"/>
      <w:bookmarkEnd w:id="15"/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Сеть образовательных учреждений представлена 6-ю образовательными учреждениями: 3 детскими садами общей вместимостью 245 мест (фактически посещают 223 воспитанника) и 3 общеобразовательными школами общей вместимостью 700 мест (фактически посещают 405 учеников).</w:t>
      </w: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>Перечень дошкольных образовательных учреждений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263"/>
        <w:gridCol w:w="2977"/>
        <w:gridCol w:w="1591"/>
        <w:gridCol w:w="1380"/>
        <w:gridCol w:w="1431"/>
      </w:tblGrid>
      <w:tr w:rsidR="00A41A12" w:rsidRPr="00E07CAC" w:rsidTr="00986F94">
        <w:trPr>
          <w:trHeight w:val="23"/>
          <w:tblHeader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Наименование учреждения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Адрес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Вместимость учреждения (по проекту), чел.</w:t>
            </w:r>
          </w:p>
        </w:tc>
        <w:tc>
          <w:tcPr>
            <w:tcW w:w="1380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Фактическая наполняемость, чел.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Обслуживаемые населенные пункты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МБДОУ</w:t>
            </w:r>
          </w:p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детский сад № 30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пос. Прогресс,ул. Лиманная, 17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110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70 - 71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Прогресс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МБДОУ</w:t>
            </w:r>
          </w:p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детский сад № 31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пос.Таманский,ул. Краснодарская, 1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55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96 - 81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2263" w:type="dxa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МБДОУ</w:t>
            </w:r>
          </w:p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детский сад № 32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пос. Веселовка,</w:t>
            </w:r>
            <w:r w:rsidRPr="00E07CAC">
              <w:rPr>
                <w:rFonts w:cs="Arial"/>
                <w:color w:val="auto"/>
                <w:sz w:val="22"/>
                <w:lang w:val="ru-RU"/>
              </w:rPr>
              <w:t xml:space="preserve"> </w:t>
            </w:r>
            <w:r w:rsidRPr="00E07CAC">
              <w:rPr>
                <w:rFonts w:cs="Arial"/>
                <w:color w:val="auto"/>
                <w:sz w:val="22"/>
              </w:rPr>
              <w:t>ул. Мичурина, 16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80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57 - 50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40" w:type="dxa"/>
            <w:gridSpan w:val="2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Итого</w:t>
            </w:r>
          </w:p>
        </w:tc>
        <w:tc>
          <w:tcPr>
            <w:tcW w:w="1591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245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223 - 202</w:t>
            </w:r>
          </w:p>
        </w:tc>
        <w:tc>
          <w:tcPr>
            <w:tcW w:w="143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</w:p>
        </w:tc>
      </w:tr>
    </w:tbl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 xml:space="preserve">Перечень средних образовательных учреждений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122"/>
        <w:gridCol w:w="3118"/>
        <w:gridCol w:w="1418"/>
        <w:gridCol w:w="1661"/>
        <w:gridCol w:w="1323"/>
      </w:tblGrid>
      <w:tr w:rsidR="00A41A12" w:rsidRPr="00E07CAC" w:rsidTr="00986F94">
        <w:trPr>
          <w:trHeight w:val="23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Наименование учреждения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Адрес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Вместимость учреждения (по проекту), чел.</w:t>
            </w:r>
          </w:p>
        </w:tc>
        <w:tc>
          <w:tcPr>
            <w:tcW w:w="1661" w:type="dxa"/>
            <w:shd w:val="clear" w:color="auto" w:fill="auto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Фактическая наполняемость учреждения, чел 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Обслуживаемые населенные пункты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МБОУ СОШ № 25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pStyle w:val="afe"/>
              <w:ind w:firstLine="0"/>
              <w:jc w:val="left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пос. Веселовка, ул. Советская, 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250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143 -115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МОУ ООШ № 16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pStyle w:val="afe"/>
              <w:ind w:firstLine="0"/>
              <w:jc w:val="left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пос. Таманский, ул.Краснодарская, 11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350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164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МОУ ООШ № 26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pStyle w:val="afe"/>
              <w:ind w:firstLine="0"/>
              <w:jc w:val="left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пос. Прогресс, ул.Ленина, 15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100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98 -102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Прогресс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5240" w:type="dxa"/>
            <w:gridSpan w:val="2"/>
            <w:shd w:val="clear" w:color="auto" w:fill="auto"/>
            <w:vAlign w:val="center"/>
          </w:tcPr>
          <w:p w:rsidR="00A41A12" w:rsidRPr="00E07CAC" w:rsidRDefault="00A41A12" w:rsidP="00986F94">
            <w:pPr>
              <w:pStyle w:val="afe"/>
              <w:ind w:firstLine="0"/>
              <w:rPr>
                <w:rFonts w:cs="Arial"/>
                <w:color w:val="auto"/>
                <w:sz w:val="22"/>
              </w:rPr>
            </w:pPr>
            <w:r w:rsidRPr="00E07CAC">
              <w:rPr>
                <w:rFonts w:cs="Arial"/>
                <w:color w:val="auto"/>
                <w:sz w:val="22"/>
              </w:rPr>
              <w:t>Итого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700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405 - 381</w:t>
            </w:r>
          </w:p>
        </w:tc>
        <w:tc>
          <w:tcPr>
            <w:tcW w:w="132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</w:p>
        </w:tc>
      </w:tr>
    </w:tbl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A41A12">
      <w:pPr>
        <w:pStyle w:val="2"/>
        <w:rPr>
          <w:color w:val="auto"/>
        </w:rPr>
      </w:pPr>
      <w:bookmarkStart w:id="16" w:name="_Toc490579036"/>
      <w:bookmarkStart w:id="17" w:name="_Toc491777698"/>
      <w:r w:rsidRPr="00E07CAC">
        <w:rPr>
          <w:color w:val="auto"/>
        </w:rPr>
        <w:t>Здравоохранение</w:t>
      </w:r>
      <w:bookmarkEnd w:id="16"/>
      <w:bookmarkEnd w:id="17"/>
      <w:r w:rsidRPr="00E07CAC">
        <w:rPr>
          <w:color w:val="auto"/>
        </w:rPr>
        <w:t xml:space="preserve"> </w:t>
      </w: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На территории проектируемого поселения медицинскую помощь оказывают 3 фельдшерско-акушерских пункта и станция скорой медицинской помощи.</w:t>
      </w:r>
    </w:p>
    <w:p w:rsidR="00AE47AC" w:rsidRPr="00E07CAC" w:rsidRDefault="00AE47AC">
      <w:pPr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br w:type="page"/>
      </w:r>
    </w:p>
    <w:p w:rsidR="00A41A12" w:rsidRPr="00E07CAC" w:rsidRDefault="00A41A12" w:rsidP="00A41A12">
      <w:pPr>
        <w:pStyle w:val="a2"/>
        <w:rPr>
          <w:color w:val="auto"/>
          <w:lang w:eastAsia="en-US"/>
        </w:rPr>
      </w:pPr>
      <w:r w:rsidRPr="00E07CAC">
        <w:rPr>
          <w:color w:val="auto"/>
          <w:lang w:eastAsia="en-US"/>
        </w:rPr>
        <w:lastRenderedPageBreak/>
        <w:t>Перечень учреждений здравоохранения</w:t>
      </w:r>
    </w:p>
    <w:tbl>
      <w:tblPr>
        <w:tblW w:w="0" w:type="auto"/>
        <w:jc w:val="center"/>
        <w:tblLayout w:type="fixed"/>
        <w:tblLook w:val="0000"/>
      </w:tblPr>
      <w:tblGrid>
        <w:gridCol w:w="878"/>
        <w:gridCol w:w="4381"/>
        <w:gridCol w:w="4383"/>
      </w:tblGrid>
      <w:tr w:rsidR="00A41A12" w:rsidRPr="00E07CAC" w:rsidTr="00986F94">
        <w:trPr>
          <w:cantSplit/>
          <w:trHeight w:val="23"/>
          <w:tblHeader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№ п/п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Наименование учреждения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Местоположение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8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</w:t>
            </w:r>
          </w:p>
        </w:tc>
        <w:tc>
          <w:tcPr>
            <w:tcW w:w="438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ФАП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Веселовка, ул. Титова, 15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ФАП 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Краснодарская, 18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3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ФАП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Прогресс, ул. Гагарина, 3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4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Станция скорой медицинской помощи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bCs/>
                <w:color w:val="auto"/>
                <w:sz w:val="22"/>
              </w:rPr>
              <w:t>пос.Таманский, ул.Краснодарская, 18</w:t>
            </w:r>
          </w:p>
        </w:tc>
      </w:tr>
    </w:tbl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A41A12">
      <w:pPr>
        <w:pStyle w:val="2"/>
        <w:rPr>
          <w:color w:val="auto"/>
        </w:rPr>
      </w:pPr>
      <w:bookmarkStart w:id="18" w:name="_Toc490579037"/>
      <w:bookmarkStart w:id="19" w:name="_Toc491777699"/>
      <w:r w:rsidRPr="00E07CAC">
        <w:rPr>
          <w:color w:val="auto"/>
        </w:rPr>
        <w:t>Учреждения культуры и искусства</w:t>
      </w:r>
      <w:bookmarkEnd w:id="18"/>
      <w:bookmarkEnd w:id="19"/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Общей целью развития учреждений культуры является обеспечение и создание условий для организации досуга и обеспечения жителей услугами организаций культуры на территории муниципального образования Новотаманское сельское поселение, организация библиотечного обслуживания населения, охрана и сохранение объектов культурного наследия (памятников истории и культуры) местного значения, расположенных в границах муниципального образования Новотаманское сельское поселение. Учреждения культуры проектируемой территории в настоящее время представлены сельскими домами культуры поселка Таманский, поселка Веселовка и поселка Прогресс, а также тремя сельскими библиотеками.</w:t>
      </w: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>Перечень учреждений культуры Новотаманского сельского поселения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9"/>
        <w:gridCol w:w="1883"/>
        <w:gridCol w:w="2190"/>
        <w:gridCol w:w="1692"/>
        <w:gridCol w:w="1511"/>
        <w:gridCol w:w="1877"/>
      </w:tblGrid>
      <w:tr w:rsidR="00A41A12" w:rsidRPr="00E07CAC" w:rsidTr="00986F94">
        <w:trPr>
          <w:cantSplit/>
          <w:trHeight w:val="23"/>
          <w:tblHeader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ind w:left="-135" w:right="-111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Наименование учреждения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Адрес место-нахождения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Вместимость (мест, томов, экспонатов т.д.)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jc w:val="center"/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Площадь земельного участка, м</w:t>
            </w:r>
            <w:r w:rsidRPr="00E07CAC">
              <w:rPr>
                <w:rFonts w:ascii="Arial" w:hAnsi="Arial" w:cs="Arial"/>
                <w:color w:val="auto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41A12" w:rsidRPr="00E07CAC" w:rsidRDefault="00A41A12" w:rsidP="00986F94">
            <w:pPr>
              <w:snapToGrid w:val="0"/>
              <w:ind w:left="-108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Какие населённые пункты обслуживает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СДК 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Ленина, д.14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450 мест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1815,9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поселок Таманский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2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СДК 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Веселовка, ул. Гвардейская, д.18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350 мест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1051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поселок Веселовка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3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СДК 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Прогресс, ул. Ленина, д.31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300 мест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669,7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поселок Прогресс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4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Сельская библиотека 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Ленина, д.14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6776 томов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 1-м этаже СДК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поселок Таманский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5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Сельская библиотека 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Веселовка, ул. Гвардейская, д.18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6738 томов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 1-м этаже СДК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поселок Веселовка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489" w:type="dxa"/>
            <w:shd w:val="clear" w:color="auto" w:fill="auto"/>
            <w:vAlign w:val="center"/>
          </w:tcPr>
          <w:p w:rsidR="00A41A12" w:rsidRPr="00E07CAC" w:rsidRDefault="00A41A12" w:rsidP="00986F94">
            <w:pPr>
              <w:ind w:left="-135" w:right="-111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6</w:t>
            </w:r>
          </w:p>
        </w:tc>
        <w:tc>
          <w:tcPr>
            <w:tcW w:w="1883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 xml:space="preserve">Сельская библиотека 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Прогресс, ул. Ленина, д.31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3785 томов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 1-м этаже СДК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поселок Прогресс</w:t>
            </w:r>
          </w:p>
        </w:tc>
      </w:tr>
    </w:tbl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A41A12">
      <w:pPr>
        <w:pStyle w:val="2"/>
        <w:rPr>
          <w:color w:val="auto"/>
        </w:rPr>
      </w:pPr>
      <w:bookmarkStart w:id="20" w:name="_Toc490579038"/>
      <w:bookmarkStart w:id="21" w:name="_Toc491777700"/>
      <w:r w:rsidRPr="00E07CAC">
        <w:rPr>
          <w:color w:val="auto"/>
        </w:rPr>
        <w:t>Спортивные объекты</w:t>
      </w:r>
      <w:bookmarkEnd w:id="20"/>
      <w:bookmarkEnd w:id="21"/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поселении – 10 спортивных объектов (2 спортивных зала, тир, 2 спортивных ядра при школах, футбольное поле, спортивная площадка, тренажерный зал и 2 универсальных площадки), которые нуждаются в модернизации, реконструкции, укреплении и оснащении, их количественный состав не в состоянии обеспечить потребности населения муниципального образования.</w:t>
      </w:r>
    </w:p>
    <w:p w:rsidR="006D4CD2" w:rsidRPr="00E07CAC" w:rsidRDefault="006D4CD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</w:p>
    <w:p w:rsidR="00A41A12" w:rsidRPr="00E07CAC" w:rsidRDefault="00A41A12" w:rsidP="00A41A12">
      <w:pPr>
        <w:pStyle w:val="a2"/>
        <w:rPr>
          <w:color w:val="auto"/>
          <w:lang w:eastAsia="en-US"/>
        </w:rPr>
      </w:pPr>
      <w:r w:rsidRPr="00E07CAC">
        <w:rPr>
          <w:color w:val="auto"/>
          <w:lang w:eastAsia="en-US"/>
        </w:rPr>
        <w:t>Перечень спортивных сооружений Новотаманского сельского поселения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48"/>
        <w:gridCol w:w="4065"/>
        <w:gridCol w:w="4929"/>
      </w:tblGrid>
      <w:tr w:rsidR="00A41A12" w:rsidRPr="00E07CAC" w:rsidTr="00986F94">
        <w:trPr>
          <w:trHeight w:val="23"/>
          <w:tblHeader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№ п/п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Наименование объекта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Местоположение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Спортзал МОУ СОШ № 16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Краснодарская,11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2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Спортзал МОУ СОШ № 25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Веселовка, ул. Советская,2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3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Тир МОУ СОШ № 25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Веселовка,ул.Советская,2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4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Спортивное ядро МОУ СОШ № 16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Краснодарская,11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5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Спортивное ядро МОУ СОШ № 25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Веселовка, ул. Советская,2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6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Футбольное поле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Ленина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7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Спортплощадка СОШ № 26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Прогресс, ул. Ленина, 15-а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8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Тренажерный зал МОУСОШ № 25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Веселовка, ул. Советская,2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9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Универсальная спортплощадка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Веселовка ул. Краснодарская-ул. Спортивная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10</w:t>
            </w:r>
          </w:p>
        </w:tc>
        <w:tc>
          <w:tcPr>
            <w:tcW w:w="4065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Универсальная спортплощадка</w:t>
            </w:r>
          </w:p>
        </w:tc>
        <w:tc>
          <w:tcPr>
            <w:tcW w:w="4929" w:type="dxa"/>
            <w:shd w:val="clear" w:color="auto" w:fill="auto"/>
            <w:vAlign w:val="center"/>
            <w:hideMark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Гвардейская</w:t>
            </w:r>
          </w:p>
        </w:tc>
      </w:tr>
    </w:tbl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0F6754">
      <w:pPr>
        <w:pStyle w:val="2"/>
        <w:rPr>
          <w:color w:val="auto"/>
        </w:rPr>
      </w:pPr>
      <w:bookmarkStart w:id="22" w:name="_Toc491777701"/>
      <w:r w:rsidRPr="00E07CAC">
        <w:rPr>
          <w:color w:val="auto"/>
        </w:rPr>
        <w:t>Потребительская сфера</w:t>
      </w:r>
      <w:bookmarkEnd w:id="22"/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сферу потребительского рынка включаются предприятия торговли, общественного питания, бытового и коммунального обслуживания населения.</w:t>
      </w:r>
    </w:p>
    <w:p w:rsidR="00A41A12" w:rsidRPr="00E07CAC" w:rsidRDefault="00A41A12" w:rsidP="00A41A12">
      <w:pPr>
        <w:pStyle w:val="a2"/>
        <w:rPr>
          <w:color w:val="auto"/>
        </w:rPr>
      </w:pPr>
      <w:r w:rsidRPr="00E07CAC">
        <w:rPr>
          <w:color w:val="auto"/>
        </w:rPr>
        <w:t>Перечень предприятий розничной торговли Новотаманского сельского поселения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7"/>
        <w:gridCol w:w="1855"/>
        <w:gridCol w:w="3096"/>
        <w:gridCol w:w="1173"/>
        <w:gridCol w:w="1309"/>
        <w:gridCol w:w="1582"/>
      </w:tblGrid>
      <w:tr w:rsidR="00A41A12" w:rsidRPr="00E07CAC" w:rsidTr="00986F94">
        <w:trPr>
          <w:trHeight w:val="23"/>
          <w:tblHeader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№ п/п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Наименование объекта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Адрес фактического местонахождения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Общая площадь кв.м.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Торговая площадь кв.м.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Числ-сть работников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№9 «Продукты»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Гвардейская,11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110,8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68,8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№30 «Промтовары»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Гвардейская,11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78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66,2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№33 «Продукты»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Гвардейская,20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50,8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40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 «Продукты»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Гвардейская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10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«Ксюша»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ул.Советская.16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56,6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33,7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Павильон 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Полевая-Советская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21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7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Киоск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Гвардейская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 «Шанс»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Веселовка,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Гвардейская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39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9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«Хлеб Тамани»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Прогресс,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Лиманная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30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№8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«Продукты»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Прогресс,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Лиманная, 19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146,8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64,6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11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 «Тмутаракань»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Прогресс,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Октябрьская,13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Прогресс,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ул.Лиманная,38/3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16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13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Прогресс,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ул.Лиманная,31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14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Киоск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Прогресс,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ул.Мартыненко,12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15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Киоск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Прогресс,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ул.Мартыненко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8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16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Пролетарская,1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17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 «Хлеб»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Ленина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20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№12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«Промтовары»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ул.Юбилейная, 17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87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69,5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19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№3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«Продукты»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ул.Юбилейная, 17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69,8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20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№27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пос. Таманский, ул.Пролетарская,1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144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77,2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21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№23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«Продукты»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Сосновая, 20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66,6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43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22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 №26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«Продукты»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Артющенко,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 Западная, 23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45,2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45,2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23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ул.Ленина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24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Павильон «Берёзка»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пос. Таманский, ул.Солнечная/ул.Степная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33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25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Магазин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площадь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18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26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Киоск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 xml:space="preserve">пос. Таманский, </w:t>
            </w:r>
          </w:p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ул.Кубанская. 11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6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2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4951" w:type="dxa"/>
            <w:gridSpan w:val="2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1214,8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852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  <w:szCs w:val="22"/>
              </w:rPr>
              <w:t>46</w:t>
            </w:r>
          </w:p>
        </w:tc>
      </w:tr>
    </w:tbl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A41A12">
      <w:pPr>
        <w:pStyle w:val="a2"/>
        <w:rPr>
          <w:color w:val="auto"/>
          <w:lang w:eastAsia="en-US"/>
        </w:rPr>
      </w:pPr>
      <w:r w:rsidRPr="00E07CAC">
        <w:rPr>
          <w:color w:val="auto"/>
          <w:lang w:eastAsia="en-US"/>
        </w:rPr>
        <w:t>Перечень предприятий бытового обслуживания Новотаманского сельского поселения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69"/>
        <w:gridCol w:w="2752"/>
        <w:gridCol w:w="3897"/>
        <w:gridCol w:w="2324"/>
      </w:tblGrid>
      <w:tr w:rsidR="00A41A12" w:rsidRPr="00E07CAC" w:rsidTr="00986F94">
        <w:trPr>
          <w:trHeight w:val="23"/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№ п/п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Наименование объекта</w:t>
            </w:r>
          </w:p>
        </w:tc>
        <w:tc>
          <w:tcPr>
            <w:tcW w:w="389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Адрес фактического местонахождения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Численность работников</w:t>
            </w:r>
          </w:p>
        </w:tc>
      </w:tr>
      <w:tr w:rsidR="00A41A12" w:rsidRPr="00E07CAC" w:rsidTr="00986F94">
        <w:trPr>
          <w:trHeight w:val="23"/>
          <w:jc w:val="center"/>
        </w:trPr>
        <w:tc>
          <w:tcPr>
            <w:tcW w:w="669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1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A41A12" w:rsidRPr="00E07CAC" w:rsidRDefault="00A41A12" w:rsidP="00986F94">
            <w:pPr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Услуги салона красоты</w:t>
            </w:r>
          </w:p>
        </w:tc>
        <w:tc>
          <w:tcPr>
            <w:tcW w:w="3897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пос. Таманский, ул. Ленина, 23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A41A12" w:rsidRPr="00E07CAC" w:rsidRDefault="00A41A12" w:rsidP="00986F94">
            <w:pPr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E07CAC">
              <w:rPr>
                <w:rFonts w:ascii="Arial" w:hAnsi="Arial" w:cs="Arial"/>
                <w:color w:val="auto"/>
                <w:sz w:val="22"/>
              </w:rPr>
              <w:t>2</w:t>
            </w:r>
          </w:p>
        </w:tc>
      </w:tr>
    </w:tbl>
    <w:p w:rsidR="00A41A12" w:rsidRPr="00E07CAC" w:rsidRDefault="00A41A12" w:rsidP="00A41A12">
      <w:pPr>
        <w:spacing w:line="312" w:lineRule="auto"/>
        <w:ind w:firstLine="708"/>
        <w:jc w:val="both"/>
        <w:rPr>
          <w:color w:val="auto"/>
          <w:sz w:val="28"/>
          <w:szCs w:val="28"/>
          <w:lang w:eastAsia="en-US"/>
        </w:rPr>
      </w:pPr>
    </w:p>
    <w:p w:rsidR="00A41A12" w:rsidRPr="00E07CAC" w:rsidRDefault="00A41A12" w:rsidP="009B2573">
      <w:pPr>
        <w:spacing w:line="413" w:lineRule="exact"/>
        <w:ind w:firstLine="720"/>
        <w:jc w:val="both"/>
        <w:rPr>
          <w:rFonts w:ascii="Arial" w:eastAsia="Times New Roman" w:hAnsi="Arial" w:cs="Arial"/>
          <w:color w:val="auto"/>
        </w:rPr>
      </w:pPr>
      <w:r w:rsidRPr="00E07CAC">
        <w:rPr>
          <w:rFonts w:ascii="Arial" w:eastAsia="Times New Roman" w:hAnsi="Arial" w:cs="Arial"/>
          <w:color w:val="auto"/>
        </w:rPr>
        <w:t>В Новотаманском сельском поселении расположены магазины розничной торговли общей торговой площадью 852 кв. м., 2 столовые и 1 предприятие бытового обслуживания.</w:t>
      </w:r>
    </w:p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74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740"/>
        <w:jc w:val="both"/>
        <w:rPr>
          <w:rFonts w:ascii="Arial" w:hAnsi="Arial" w:cs="Arial"/>
          <w:color w:val="auto"/>
          <w:sz w:val="24"/>
          <w:szCs w:val="24"/>
        </w:rPr>
      </w:pPr>
    </w:p>
    <w:p w:rsidR="00A41A12" w:rsidRPr="00E07CAC" w:rsidRDefault="00A41A12" w:rsidP="00A41A12">
      <w:pPr>
        <w:pStyle w:val="210"/>
        <w:shd w:val="clear" w:color="auto" w:fill="auto"/>
        <w:spacing w:before="0" w:line="276" w:lineRule="auto"/>
        <w:ind w:firstLine="740"/>
        <w:jc w:val="both"/>
        <w:rPr>
          <w:rFonts w:ascii="Arial" w:hAnsi="Arial" w:cs="Arial"/>
          <w:color w:val="auto"/>
          <w:sz w:val="24"/>
          <w:szCs w:val="24"/>
        </w:rPr>
      </w:pPr>
    </w:p>
    <w:p w:rsidR="00C04C2E" w:rsidRPr="00E07CAC" w:rsidRDefault="00C04C2E" w:rsidP="009E5BD2">
      <w:pPr>
        <w:pStyle w:val="1"/>
        <w:rPr>
          <w:color w:val="auto"/>
        </w:rPr>
      </w:pPr>
      <w:bookmarkStart w:id="23" w:name="_Toc491777702"/>
      <w:r w:rsidRPr="00E07CAC">
        <w:rPr>
          <w:color w:val="auto"/>
        </w:rPr>
        <w:t>Перечень мероприятий по проектированию, строительству и реконструкции объектов социальной инфраструктуры</w:t>
      </w:r>
      <w:bookmarkEnd w:id="23"/>
      <w:r w:rsidRPr="00E07CAC">
        <w:rPr>
          <w:color w:val="auto"/>
        </w:rPr>
        <w:t xml:space="preserve"> </w:t>
      </w:r>
    </w:p>
    <w:p w:rsidR="00000039" w:rsidRPr="00E07CAC" w:rsidRDefault="00000039" w:rsidP="00C62ECD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 xml:space="preserve">В соответствии с п. 5.1 ст. 26 Градостроительного кодекса РФ реализация генерального плана </w:t>
      </w:r>
      <w:r w:rsidR="00C80321" w:rsidRPr="00E07CAC">
        <w:rPr>
          <w:rFonts w:ascii="Arial" w:eastAsia="Arial Unicode MS" w:hAnsi="Arial" w:cs="Arial"/>
          <w:color w:val="auto"/>
          <w:lang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bidi="ar-SA"/>
        </w:rPr>
        <w:t xml:space="preserve"> осуществляется (в том числе) путем выполнения мероприятий, которые предусмотрены программами комплексного развития социальной инфраструктуры.</w:t>
      </w:r>
    </w:p>
    <w:p w:rsidR="00000039" w:rsidRPr="00E07CAC" w:rsidRDefault="00000039" w:rsidP="00C62ECD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 xml:space="preserve">Таким образом, перечень мероприятий по проектированию, строительству и реконструкции объектов социальной инфраструктуры </w:t>
      </w:r>
      <w:r w:rsidR="00C80321" w:rsidRPr="00E07CAC">
        <w:rPr>
          <w:rFonts w:ascii="Arial" w:eastAsia="Arial Unicode MS" w:hAnsi="Arial" w:cs="Arial"/>
          <w:color w:val="auto"/>
          <w:lang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bidi="ar-SA"/>
        </w:rPr>
        <w:t xml:space="preserve"> в программе комплексного развития социальной инфраструктуры должен базироваться на решениях генерального плана </w:t>
      </w:r>
      <w:r w:rsidR="00C80321" w:rsidRPr="00E07CAC">
        <w:rPr>
          <w:rFonts w:ascii="Arial" w:eastAsia="Arial Unicode MS" w:hAnsi="Arial" w:cs="Arial"/>
          <w:color w:val="auto"/>
          <w:lang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bidi="ar-SA"/>
        </w:rPr>
        <w:t xml:space="preserve"> в части планируемых к строительству объектов местного значения </w:t>
      </w:r>
      <w:r w:rsidR="00C80321" w:rsidRPr="00E07CAC">
        <w:rPr>
          <w:rFonts w:ascii="Arial" w:eastAsia="Arial Unicode MS" w:hAnsi="Arial" w:cs="Arial"/>
          <w:color w:val="auto"/>
          <w:lang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bidi="ar-SA"/>
        </w:rPr>
        <w:t>.</w:t>
      </w:r>
    </w:p>
    <w:p w:rsidR="00000039" w:rsidRPr="00E07CAC" w:rsidRDefault="00000039" w:rsidP="00C62ECD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Согласно требованиям к программам комплексного развития социальной инфраструктуры поселений, городских округов, утвержденных постановлением Правительства Российской Федерации от 1 октября 2015 года № 1050, определен состав, содержание программ комплексного развития социальной инфраструктуры поселений, городских округов, а также закреплены области, в которых должен быть установлен перечень мероприятий по строительству, реконструкции объектов местного значения поселения, городского округа (образование, здравоохранение, физическая культура и массовый спорт, культура).</w:t>
      </w:r>
    </w:p>
    <w:p w:rsidR="00560B19" w:rsidRPr="00E07CAC" w:rsidRDefault="00560B19" w:rsidP="00C62ECD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 xml:space="preserve">Учитывая вышеперечисленное, в целях сбалансированного развития социальной инфраструктуры </w:t>
      </w:r>
      <w:r w:rsidR="0005574E" w:rsidRPr="00E07CAC">
        <w:rPr>
          <w:rFonts w:ascii="Arial" w:eastAsia="Times New Roman" w:hAnsi="Arial" w:cs="Arial"/>
          <w:color w:val="auto"/>
          <w:spacing w:val="-6"/>
          <w:lang w:bidi="ar-SA"/>
        </w:rPr>
        <w:t>муниципального</w:t>
      </w:r>
      <w:r w:rsidR="00DA15A9" w:rsidRPr="00E07CAC">
        <w:rPr>
          <w:rFonts w:ascii="Arial" w:eastAsia="Times New Roman" w:hAnsi="Arial" w:cs="Arial"/>
          <w:color w:val="auto"/>
          <w:spacing w:val="-6"/>
          <w:lang w:bidi="ar-SA"/>
        </w:rPr>
        <w:t xml:space="preserve"> образования </w:t>
      </w:r>
      <w:r w:rsidR="00744829" w:rsidRPr="00E07CAC">
        <w:rPr>
          <w:rFonts w:ascii="Arial" w:eastAsia="Times New Roman" w:hAnsi="Arial" w:cs="Arial"/>
          <w:color w:val="auto"/>
          <w:spacing w:val="-6"/>
          <w:lang w:bidi="ar-SA"/>
        </w:rPr>
        <w:t>Новотаманское сп.</w:t>
      </w:r>
      <w:r w:rsidRPr="00E07CAC">
        <w:rPr>
          <w:rFonts w:ascii="Arial" w:eastAsia="Arial Unicode MS" w:hAnsi="Arial" w:cs="Arial"/>
          <w:color w:val="auto"/>
          <w:lang w:bidi="ar-SA"/>
        </w:rPr>
        <w:t xml:space="preserve">, в Программе сформирован перечень мероприятий по развитию сети объектов социальной инфраструктуры. </w:t>
      </w:r>
    </w:p>
    <w:p w:rsidR="00CF4E9B" w:rsidRPr="00E07CAC" w:rsidRDefault="00CF4E9B" w:rsidP="00307823">
      <w:pPr>
        <w:pStyle w:val="2"/>
        <w:numPr>
          <w:ilvl w:val="1"/>
          <w:numId w:val="7"/>
        </w:numPr>
        <w:spacing w:line="360" w:lineRule="auto"/>
        <w:rPr>
          <w:rFonts w:cs="Arial"/>
          <w:color w:val="auto"/>
        </w:rPr>
      </w:pPr>
      <w:bookmarkStart w:id="24" w:name="_Toc491777703"/>
      <w:r w:rsidRPr="00E07CAC">
        <w:rPr>
          <w:rFonts w:cs="Arial"/>
          <w:color w:val="auto"/>
        </w:rPr>
        <w:t>Учреждения образования</w:t>
      </w:r>
      <w:bookmarkEnd w:id="24"/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Учитывая прогнозируемый в ближайшие годы рост рождаемости, проблема нехватки детских дошкольных учреждений может стать для поселения решающей в сфере образования. Её решение требует пересмотра существующей сети дошкольных и школьных учреждений со строительством новых или реконструкцией имеющихся объектов. Согласно проведенному прогнозу численности населения количество детей, дошкольного и школьного возраста к расчетному сроку увеличится как в численном, так и в процентном выражении.</w:t>
      </w:r>
    </w:p>
    <w:p w:rsidR="006D4CD2" w:rsidRPr="00E07CAC" w:rsidRDefault="006D4CD2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</w:p>
    <w:p w:rsidR="001D1978" w:rsidRPr="00E07CAC" w:rsidRDefault="001D1978" w:rsidP="001D1978">
      <w:pPr>
        <w:pStyle w:val="a2"/>
        <w:rPr>
          <w:color w:val="auto"/>
          <w:lang w:bidi="ar-SA"/>
        </w:rPr>
      </w:pPr>
      <w:r w:rsidRPr="00E07CAC">
        <w:rPr>
          <w:color w:val="auto"/>
          <w:lang w:bidi="ar-SA"/>
        </w:rPr>
        <w:t>Прогнозная оценка численности детей дошкольного (1-6 лет) и школьного возраста (7-17 лет) в МО Новотаманское сельское поселение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72"/>
        <w:gridCol w:w="2645"/>
        <w:gridCol w:w="1530"/>
        <w:gridCol w:w="2661"/>
        <w:gridCol w:w="1530"/>
      </w:tblGrid>
      <w:tr w:rsidR="001D1978" w:rsidRPr="00E07CAC" w:rsidTr="001D1978">
        <w:trPr>
          <w:trHeight w:val="23"/>
          <w:tblHeader/>
          <w:jc w:val="center"/>
        </w:trPr>
        <w:tc>
          <w:tcPr>
            <w:tcW w:w="972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Годы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1D1978" w:rsidRPr="00E07CAC" w:rsidRDefault="001D1978" w:rsidP="00986F94">
            <w:pPr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Количество лиц дошкольного (1-6 лет) возраста, чел.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% от всего населения</w:t>
            </w:r>
          </w:p>
        </w:tc>
        <w:tc>
          <w:tcPr>
            <w:tcW w:w="2661" w:type="dxa"/>
            <w:shd w:val="clear" w:color="auto" w:fill="auto"/>
            <w:vAlign w:val="center"/>
          </w:tcPr>
          <w:p w:rsidR="001D1978" w:rsidRPr="00E07CAC" w:rsidRDefault="001D1978" w:rsidP="00986F94">
            <w:pPr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Количество лиц школьного (7-17 лет) возраста, чел.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overflowPunct w:val="0"/>
              <w:autoSpaceDE w:val="0"/>
              <w:jc w:val="center"/>
              <w:textAlignment w:val="baseline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% от всего населения</w:t>
            </w:r>
          </w:p>
        </w:tc>
      </w:tr>
      <w:tr w:rsidR="001D1978" w:rsidRPr="00E07CAC" w:rsidTr="001D1978">
        <w:trPr>
          <w:trHeight w:val="23"/>
          <w:jc w:val="center"/>
        </w:trPr>
        <w:tc>
          <w:tcPr>
            <w:tcW w:w="972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2011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345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6,5</w:t>
            </w:r>
          </w:p>
        </w:tc>
        <w:tc>
          <w:tcPr>
            <w:tcW w:w="2661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621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11,7</w:t>
            </w:r>
          </w:p>
        </w:tc>
      </w:tr>
      <w:tr w:rsidR="001D1978" w:rsidRPr="00E07CAC" w:rsidTr="001D1978">
        <w:trPr>
          <w:trHeight w:val="23"/>
          <w:jc w:val="center"/>
        </w:trPr>
        <w:tc>
          <w:tcPr>
            <w:tcW w:w="972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2015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491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7,7</w:t>
            </w:r>
          </w:p>
        </w:tc>
        <w:tc>
          <w:tcPr>
            <w:tcW w:w="2661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689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10,9</w:t>
            </w:r>
          </w:p>
        </w:tc>
      </w:tr>
      <w:tr w:rsidR="001D1978" w:rsidRPr="00E07CAC" w:rsidTr="001D1978">
        <w:trPr>
          <w:trHeight w:val="23"/>
          <w:jc w:val="center"/>
        </w:trPr>
        <w:tc>
          <w:tcPr>
            <w:tcW w:w="972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2020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827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8,2</w:t>
            </w:r>
          </w:p>
        </w:tc>
        <w:tc>
          <w:tcPr>
            <w:tcW w:w="2661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1098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10,9</w:t>
            </w:r>
          </w:p>
        </w:tc>
      </w:tr>
      <w:tr w:rsidR="001D1978" w:rsidRPr="00E07CAC" w:rsidTr="001D1978">
        <w:trPr>
          <w:trHeight w:val="23"/>
          <w:jc w:val="center"/>
        </w:trPr>
        <w:tc>
          <w:tcPr>
            <w:tcW w:w="972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2025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1420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8,1</w:t>
            </w:r>
          </w:p>
        </w:tc>
        <w:tc>
          <w:tcPr>
            <w:tcW w:w="2661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1968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11,2</w:t>
            </w:r>
          </w:p>
        </w:tc>
      </w:tr>
      <w:tr w:rsidR="001D1978" w:rsidRPr="00E07CAC" w:rsidTr="001D1978">
        <w:trPr>
          <w:trHeight w:val="23"/>
          <w:jc w:val="center"/>
        </w:trPr>
        <w:tc>
          <w:tcPr>
            <w:tcW w:w="972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2030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2044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7,9</w:t>
            </w:r>
          </w:p>
        </w:tc>
        <w:tc>
          <w:tcPr>
            <w:tcW w:w="2661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3067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1D1978" w:rsidRPr="00E07CAC" w:rsidRDefault="001D1978" w:rsidP="00986F94">
            <w:pPr>
              <w:jc w:val="center"/>
              <w:rPr>
                <w:rFonts w:ascii="Arial" w:hAnsi="Arial" w:cs="Arial"/>
                <w:color w:val="auto"/>
              </w:rPr>
            </w:pPr>
            <w:r w:rsidRPr="00E07CAC">
              <w:rPr>
                <w:rFonts w:ascii="Arial" w:hAnsi="Arial" w:cs="Arial"/>
                <w:color w:val="auto"/>
              </w:rPr>
              <w:t>11,9</w:t>
            </w:r>
          </w:p>
        </w:tc>
      </w:tr>
    </w:tbl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Генеральным планом предлагается полное обеспечение детей детскими дошкольными и школьными учреждениями, в связи с чем предусмотрена возможность проведения следующих мероприятий: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125 мест в поселке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120 мест в поселке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130 мест в поселке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140 мест в поселке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150 мест в поселке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35 мест в поселке Артющенко с учетом обслуживания восточной части поселка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300 мест в поселке Веселовка;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детского сада на 200 мест в поселке Веселовка;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</w:t>
      </w:r>
      <w:r w:rsidR="006E6F5F" w:rsidRPr="00E07CAC">
        <w:rPr>
          <w:rFonts w:ascii="Arial" w:eastAsia="Arial Unicode MS" w:hAnsi="Arial" w:cs="Arial"/>
          <w:sz w:val="24"/>
        </w:rPr>
        <w:t xml:space="preserve"> </w:t>
      </w:r>
      <w:r w:rsidRPr="00E07CAC">
        <w:rPr>
          <w:rFonts w:ascii="Arial" w:eastAsia="Arial Unicode MS" w:hAnsi="Arial" w:cs="Arial"/>
          <w:sz w:val="24"/>
        </w:rPr>
        <w:t>2 детских садов по 150 мест в поселке Веселовка;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реконструкция средней школы №26 в поселке Прогресс с увеличением вместимости на 70 мест (до 170 мест);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реконструкция средней школы №25 в поселке Веселовка с увеличением вместимости на 150 мест (до 400 мест);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средней школы на 300 мест в поселке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средней школы на 640 мест в поселке Таманский;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средней школы на 1100 мест в поселке Веселовка.</w:t>
      </w:r>
    </w:p>
    <w:p w:rsidR="00CF4E9B" w:rsidRPr="00E07CAC" w:rsidRDefault="00CF4E9B" w:rsidP="00307823">
      <w:pPr>
        <w:pStyle w:val="2"/>
        <w:numPr>
          <w:ilvl w:val="1"/>
          <w:numId w:val="6"/>
        </w:numPr>
        <w:spacing w:line="360" w:lineRule="auto"/>
        <w:rPr>
          <w:rFonts w:cs="Arial"/>
          <w:color w:val="auto"/>
        </w:rPr>
      </w:pPr>
      <w:bookmarkStart w:id="25" w:name="_Toc491777704"/>
      <w:r w:rsidRPr="00E07CAC">
        <w:rPr>
          <w:rFonts w:cs="Arial"/>
          <w:color w:val="auto"/>
        </w:rPr>
        <w:t>Учреждения здравоохранения</w:t>
      </w:r>
      <w:bookmarkEnd w:id="25"/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 xml:space="preserve">Исходя из нормативных показателей, принятых в системе здравоохранения в настоящее время и прогнозной численности населения на расчетный период генеральным планом определена нормативная потребность в койко-местах и амбулаторно-поликлинических учреждениях. Основными документами, определяющими методику расчета потребности муниципальных образований в учреждениях здравоохранения, при разработке генерального плана являются СП 42.13330.2011 «Градостроительство. Планировка и застройка городских и сельских поселений», введенный 20 мая 2011 года (Приложение Ж), Нормативы градостроительного проектирования Краснодарского края, утвержденные Постановлением от 24 июня 2009 года № 1381-П - приложение 6. Приведенные в них нормативы являются минимальными и занижение их показателей нежелательно. Однако в данных документах определено, что рекомендуемая обеспеченность (на 1000 жителей) устанавливается по заданию на проектирование органами здравоохранения. 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В связи с этим применены Социальные нормативы и нормы, одобренные Распоряжением Правительства РФ от 3 июля 1996 года № 1063-р, согласно которым: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−</w:t>
      </w:r>
      <w:r w:rsidRPr="00E07CAC">
        <w:rPr>
          <w:rFonts w:ascii="Arial" w:eastAsia="Arial Unicode MS" w:hAnsi="Arial" w:cs="Arial"/>
          <w:color w:val="auto"/>
          <w:lang w:bidi="ar-SA"/>
        </w:rPr>
        <w:tab/>
        <w:t>норматив обеспеченности больничными учреждениями составляет 13,47 коек на 1 тыс. жителей, в том числе 10,2 – больничных, 1,42 – полустационарных, 0,18 – в домах сестринского ухода, 0,05 – в хосписах;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−</w:t>
      </w:r>
      <w:r w:rsidRPr="00E07CAC">
        <w:rPr>
          <w:rFonts w:ascii="Arial" w:eastAsia="Arial Unicode MS" w:hAnsi="Arial" w:cs="Arial"/>
          <w:color w:val="auto"/>
          <w:lang w:bidi="ar-SA"/>
        </w:rPr>
        <w:tab/>
        <w:t>норматив обеспеченности амбулаторно-поликлиническими учреждениями составляет 18,15 посещений в смену на 1 тыс. жителей.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Однако данные нормативы установлены применительно ко всей территории региона, без разделения на городскую и сельскую территорию, без учета уровней медицинского обслуживания (краевой, районный, поселенческий) и системы расселения населения (административный центр Краснодарского края, административные центры муниципальных районов и городских округов, административные центры поселений и сельских округов).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 xml:space="preserve">В связи с этим проанализированы объемы стационарной медицинской помощи в Российской Федерации из расчета на 1000 жителей (Методика определения нормативной потребности субъектов РФ в объектах социальной инфраструктуры, одобренная распоряжением Правительства Российской Федерации от 19 октября 1999 г. N 1683-р, Нормативы объемов медицинской помощи по профилям отделений стационара и врачебным специальностям в поликлиники – приложение №1 к Методическим рекомендациям, утвержденных Министром здравоохранения РФ 28.08.2001 № 2510/9257-01). Выявлено, что от общего уровня госпитализации населения на клиническом уровне организации медицинской помощи (административный центр края) предоставляется 23% услуг, на городском уровне (административный центр муниципального района или городского округа) – 39%, на уровне района (сельская территория – поселения и сельские округа) – 38%. 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 xml:space="preserve">На основании данных анализа статистических показателей в генеральном плане </w:t>
      </w:r>
      <w:r w:rsidR="001C7323" w:rsidRPr="00E07CAC">
        <w:rPr>
          <w:rFonts w:ascii="Arial" w:eastAsia="Arial Unicode MS" w:hAnsi="Arial" w:cs="Arial"/>
          <w:color w:val="auto"/>
          <w:lang w:bidi="ar-SA"/>
        </w:rPr>
        <w:t>ПРИНЯТО</w:t>
      </w:r>
      <w:r w:rsidRPr="00E07CAC">
        <w:rPr>
          <w:rFonts w:ascii="Arial" w:eastAsia="Arial Unicode MS" w:hAnsi="Arial" w:cs="Arial"/>
          <w:color w:val="auto"/>
          <w:lang w:bidi="ar-SA"/>
        </w:rPr>
        <w:t>: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−</w:t>
      </w:r>
      <w:r w:rsidRPr="00E07CAC">
        <w:rPr>
          <w:rFonts w:ascii="Arial" w:eastAsia="Arial Unicode MS" w:hAnsi="Arial" w:cs="Arial"/>
          <w:color w:val="auto"/>
          <w:lang w:bidi="ar-SA"/>
        </w:rPr>
        <w:tab/>
        <w:t>норматив обеспеченности сельских поселений больничными учреждениями – 5,1 койко-мест на 1000 жителей;</w:t>
      </w:r>
    </w:p>
    <w:p w:rsidR="001D1978" w:rsidRPr="00E07CAC" w:rsidRDefault="001D1978" w:rsidP="001D1978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На расчетный срок генерального плана имеющихся в поселении объектов здравоохранения недостаточно для обеспечения населения медицинскими услугами. Вследствие этого генеральным планом предусмотрена возможность проведения следующих мероприятий: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в поселке Таманский участковой больницы на 65 койко-мест с поликлиникой на 230 посещений в смену и станцией скорой медицинской помощи на 2 автомобиля;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участковой больницы вместимостью 70 койко-мест с поликлиникой на 240 посещений в смену и станцией скорой медицинской помощи на 2 автомобиля в поселке Веселовка;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курортной поликлиники на 300 посещений в смену в поселке Веселовка;</w:t>
      </w:r>
    </w:p>
    <w:p w:rsidR="001D1978" w:rsidRPr="00E07CAC" w:rsidRDefault="001D1978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строительство фельдшерско-акушерского пункта в поселке Артющенко.</w:t>
      </w:r>
    </w:p>
    <w:p w:rsidR="00CF4E9B" w:rsidRPr="00E07CAC" w:rsidRDefault="00CF4E9B" w:rsidP="00C62ECD">
      <w:pPr>
        <w:pStyle w:val="2"/>
        <w:spacing w:line="360" w:lineRule="auto"/>
        <w:rPr>
          <w:rFonts w:cs="Arial"/>
          <w:color w:val="auto"/>
        </w:rPr>
      </w:pPr>
      <w:bookmarkStart w:id="26" w:name="_Toc491777705"/>
      <w:r w:rsidRPr="00E07CAC">
        <w:rPr>
          <w:rFonts w:cs="Arial"/>
          <w:color w:val="auto"/>
        </w:rPr>
        <w:t>Учреждения культуры</w:t>
      </w:r>
      <w:bookmarkEnd w:id="26"/>
    </w:p>
    <w:p w:rsidR="001C7323" w:rsidRPr="00E07CAC" w:rsidRDefault="001C7323" w:rsidP="001C7323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На расчетный срок генерального плана существующих учреждений культуры недостаточно. Общее количество учреждений культуры с учетом существующих объектов на расчетный срок должно составить: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помещения для культурно-массовой воспитательной работы, досуга и любительской деятельности не менее 1300 м2;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клубы или учреждения клубного типа на</w:t>
      </w:r>
      <w:r w:rsidR="00E638E2" w:rsidRPr="00E07CAC">
        <w:rPr>
          <w:rFonts w:ascii="Arial" w:eastAsia="Arial Unicode MS" w:hAnsi="Arial" w:cs="Arial"/>
          <w:sz w:val="24"/>
        </w:rPr>
        <w:t xml:space="preserve"> </w:t>
      </w:r>
      <w:r w:rsidRPr="00E07CAC">
        <w:rPr>
          <w:rFonts w:ascii="Arial" w:eastAsia="Arial Unicode MS" w:hAnsi="Arial" w:cs="Arial"/>
          <w:sz w:val="24"/>
        </w:rPr>
        <w:t>2230 зрительских мест;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библиотеки на 129 мест и 154,8 тыс. ед. хранения.</w:t>
      </w:r>
    </w:p>
    <w:p w:rsidR="00CF4E9B" w:rsidRPr="00E07CAC" w:rsidRDefault="00CF4E9B" w:rsidP="00D75E58">
      <w:pPr>
        <w:pStyle w:val="2"/>
        <w:rPr>
          <w:rFonts w:eastAsia="Arial Unicode MS"/>
          <w:color w:val="auto"/>
        </w:rPr>
      </w:pPr>
      <w:bookmarkStart w:id="27" w:name="_Toc491777706"/>
      <w:r w:rsidRPr="00E07CAC">
        <w:rPr>
          <w:rFonts w:eastAsia="Arial Unicode MS"/>
          <w:color w:val="auto"/>
        </w:rPr>
        <w:t>Учреждения и сооружения спорта</w:t>
      </w:r>
      <w:bookmarkEnd w:id="27"/>
    </w:p>
    <w:p w:rsidR="001C7323" w:rsidRPr="00E07CAC" w:rsidRDefault="001C7323" w:rsidP="001C7323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В целях обеспечения минимальной потребности населения Новотаманского сельского поселения в объектах спортивной инфраструктуры на расчетный срок генеральным планом предусмотрены территории физкультурно-спортивных сооружений. Общее количество спортивных сооружений с учетом существующих объектов на расчетный срок должно составить: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помещения для физкультурно-оздоровительных занятий общей площадью 2100 м</w:t>
      </w:r>
      <w:r w:rsidRPr="00E07CAC">
        <w:rPr>
          <w:rFonts w:ascii="Arial" w:eastAsia="Arial Unicode MS" w:hAnsi="Arial" w:cs="Arial"/>
          <w:sz w:val="24"/>
          <w:vertAlign w:val="superscript"/>
        </w:rPr>
        <w:t>2</w:t>
      </w:r>
      <w:r w:rsidRPr="00E07CAC">
        <w:rPr>
          <w:rFonts w:ascii="Arial" w:eastAsia="Arial Unicode MS" w:hAnsi="Arial" w:cs="Arial"/>
          <w:sz w:val="24"/>
        </w:rPr>
        <w:t>;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спортивные залы общего пользования площадью не менее 2100 м</w:t>
      </w:r>
      <w:r w:rsidRPr="00E07CAC">
        <w:rPr>
          <w:rFonts w:ascii="Arial" w:eastAsia="Arial Unicode MS" w:hAnsi="Arial" w:cs="Arial"/>
          <w:sz w:val="24"/>
          <w:vertAlign w:val="superscript"/>
        </w:rPr>
        <w:t>2</w:t>
      </w:r>
      <w:r w:rsidRPr="00E07CAC">
        <w:rPr>
          <w:rFonts w:ascii="Arial" w:eastAsia="Arial Unicode MS" w:hAnsi="Arial" w:cs="Arial"/>
          <w:sz w:val="24"/>
        </w:rPr>
        <w:t>;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спортивно-тренажерные залы повседневного обслуживания общей площадью пола зала 2100 кв. м.;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бассейны общей площадью зеркала воды не менее 645 кв. м.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плоскостные спортивные сооружения общей площадью 50,3 тыс.м</w:t>
      </w:r>
      <w:r w:rsidRPr="00E07CAC">
        <w:rPr>
          <w:rFonts w:ascii="Arial" w:eastAsia="Arial Unicode MS" w:hAnsi="Arial" w:cs="Arial"/>
          <w:sz w:val="24"/>
          <w:vertAlign w:val="superscript"/>
        </w:rPr>
        <w:t>2</w:t>
      </w:r>
      <w:r w:rsidRPr="00E07CAC">
        <w:rPr>
          <w:rFonts w:ascii="Arial" w:eastAsia="Arial Unicode MS" w:hAnsi="Arial" w:cs="Arial"/>
          <w:sz w:val="24"/>
        </w:rPr>
        <w:t>;</w:t>
      </w:r>
    </w:p>
    <w:p w:rsidR="001C7323" w:rsidRPr="00E07CAC" w:rsidRDefault="001C7323" w:rsidP="00307823">
      <w:pPr>
        <w:pStyle w:val="afb"/>
        <w:numPr>
          <w:ilvl w:val="0"/>
          <w:numId w:val="19"/>
        </w:numPr>
        <w:suppressAutoHyphens/>
        <w:spacing w:line="360" w:lineRule="auto"/>
        <w:jc w:val="both"/>
        <w:rPr>
          <w:rFonts w:ascii="Arial" w:eastAsia="Arial Unicode MS" w:hAnsi="Arial" w:cs="Arial"/>
          <w:sz w:val="24"/>
        </w:rPr>
      </w:pPr>
      <w:r w:rsidRPr="00E07CAC">
        <w:rPr>
          <w:rFonts w:ascii="Arial" w:eastAsia="Arial Unicode MS" w:hAnsi="Arial" w:cs="Arial"/>
          <w:sz w:val="24"/>
        </w:rPr>
        <w:t>спортивно-досуговые центры общей площадью не менее 7740 м</w:t>
      </w:r>
      <w:r w:rsidRPr="00E07CAC">
        <w:rPr>
          <w:rFonts w:ascii="Arial" w:eastAsia="Arial Unicode MS" w:hAnsi="Arial" w:cs="Arial"/>
          <w:sz w:val="24"/>
          <w:vertAlign w:val="superscript"/>
        </w:rPr>
        <w:t>2</w:t>
      </w:r>
      <w:r w:rsidRPr="00E07CAC">
        <w:rPr>
          <w:rFonts w:ascii="Arial" w:eastAsia="Arial Unicode MS" w:hAnsi="Arial" w:cs="Arial"/>
          <w:sz w:val="24"/>
        </w:rPr>
        <w:t>.</w:t>
      </w:r>
    </w:p>
    <w:p w:rsidR="001C7323" w:rsidRPr="00E07CAC" w:rsidRDefault="001C7323" w:rsidP="001C7323">
      <w:pPr>
        <w:suppressAutoHyphens/>
        <w:spacing w:line="360" w:lineRule="auto"/>
        <w:ind w:firstLine="851"/>
        <w:jc w:val="both"/>
        <w:rPr>
          <w:rFonts w:ascii="Arial" w:eastAsia="Arial Unicode MS" w:hAnsi="Arial" w:cs="Arial"/>
          <w:color w:val="auto"/>
          <w:lang w:bidi="ar-SA"/>
        </w:rPr>
      </w:pPr>
      <w:r w:rsidRPr="00E07CAC">
        <w:rPr>
          <w:rFonts w:ascii="Arial" w:eastAsia="Arial Unicode MS" w:hAnsi="Arial" w:cs="Arial"/>
          <w:color w:val="auto"/>
          <w:lang w:bidi="ar-SA"/>
        </w:rPr>
        <w:t>Всего для обеспечения постоянного населения учреждениями физкультуры и спорта на проектируемой территории с учетом существующих объектов необходимо предусмотреть не менее 17,1 га территорий физкультурно-спортивных учреждений.</w:t>
      </w:r>
    </w:p>
    <w:p w:rsidR="00AD71D2" w:rsidRPr="00E07CAC" w:rsidRDefault="00AD71D2" w:rsidP="00C62ECD">
      <w:pPr>
        <w:pStyle w:val="2"/>
        <w:spacing w:line="360" w:lineRule="auto"/>
        <w:rPr>
          <w:rFonts w:eastAsia="Arial Unicode MS" w:cs="Arial"/>
          <w:color w:val="auto"/>
        </w:rPr>
      </w:pPr>
      <w:bookmarkStart w:id="28" w:name="_Toc491777707"/>
      <w:r w:rsidRPr="00E07CAC">
        <w:rPr>
          <w:rFonts w:eastAsia="Arial Unicode MS" w:cs="Arial"/>
          <w:color w:val="auto"/>
        </w:rPr>
        <w:t>Сводные данные по перспективным объектам социальной инфраструктуры</w:t>
      </w:r>
      <w:bookmarkEnd w:id="28"/>
      <w:r w:rsidRPr="00E07CAC">
        <w:rPr>
          <w:rFonts w:eastAsia="Arial Unicode MS" w:cs="Arial"/>
          <w:color w:val="auto"/>
        </w:rPr>
        <w:t xml:space="preserve"> </w:t>
      </w:r>
    </w:p>
    <w:p w:rsidR="00E3565A" w:rsidRPr="00E07CAC" w:rsidRDefault="00B3644A" w:rsidP="00C62ECD">
      <w:pPr>
        <w:widowControl/>
        <w:suppressAutoHyphens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en-US" w:bidi="en-US"/>
        </w:rPr>
      </w:pPr>
      <w:r w:rsidRPr="00E07CAC">
        <w:rPr>
          <w:rFonts w:ascii="Arial" w:eastAsia="Arial Unicode MS" w:hAnsi="Arial" w:cs="Arial"/>
          <w:color w:val="auto"/>
          <w:lang w:eastAsia="en-US" w:bidi="en-US"/>
        </w:rPr>
        <w:t xml:space="preserve">Сведения по перспективным объектам социальной инфраструктуры представлены в таблице. </w:t>
      </w:r>
    </w:p>
    <w:p w:rsidR="00E3565A" w:rsidRPr="00E07CAC" w:rsidRDefault="00E3565A">
      <w:pPr>
        <w:rPr>
          <w:rFonts w:ascii="Arial" w:eastAsia="Arial Unicode MS" w:hAnsi="Arial" w:cs="Arial"/>
          <w:color w:val="auto"/>
          <w:lang w:eastAsia="en-US" w:bidi="en-US"/>
        </w:rPr>
      </w:pPr>
      <w:r w:rsidRPr="00E07CAC">
        <w:rPr>
          <w:rFonts w:ascii="Arial" w:eastAsia="Arial Unicode MS" w:hAnsi="Arial" w:cs="Arial"/>
          <w:color w:val="auto"/>
          <w:lang w:eastAsia="en-US" w:bidi="en-US"/>
        </w:rPr>
        <w:br w:type="page"/>
      </w:r>
    </w:p>
    <w:p w:rsidR="00B3644A" w:rsidRPr="00E07CAC" w:rsidRDefault="00B3644A" w:rsidP="00C62ECD">
      <w:pPr>
        <w:widowControl/>
        <w:suppressAutoHyphens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en-US" w:bidi="en-US"/>
        </w:rPr>
      </w:pPr>
    </w:p>
    <w:p w:rsidR="00B3644A" w:rsidRPr="00E07CAC" w:rsidRDefault="00B3644A" w:rsidP="00C62ECD">
      <w:pPr>
        <w:pStyle w:val="a2"/>
        <w:rPr>
          <w:rFonts w:eastAsia="Arial Unicode MS" w:cs="Arial"/>
          <w:color w:val="auto"/>
          <w:sz w:val="24"/>
          <w:szCs w:val="24"/>
          <w:lang w:eastAsia="en-US" w:bidi="en-US"/>
        </w:rPr>
      </w:pPr>
      <w:r w:rsidRPr="00E07CAC">
        <w:rPr>
          <w:rFonts w:eastAsia="Arial Unicode MS" w:cs="Arial"/>
          <w:color w:val="auto"/>
          <w:sz w:val="24"/>
          <w:szCs w:val="24"/>
          <w:lang w:eastAsia="en-US" w:bidi="en-US"/>
        </w:rPr>
        <w:t>Сводные данные по перспективным объектам социальной инфраструктуры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2"/>
        <w:gridCol w:w="3261"/>
        <w:gridCol w:w="1134"/>
        <w:gridCol w:w="1134"/>
        <w:gridCol w:w="1547"/>
        <w:gridCol w:w="1700"/>
      </w:tblGrid>
      <w:tr w:rsidR="001C7323" w:rsidRPr="00E07CAC" w:rsidTr="001C7323">
        <w:trPr>
          <w:trHeight w:val="276"/>
          <w:tblHeader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Наименование объекта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Параметры объекта</w:t>
            </w:r>
          </w:p>
        </w:tc>
        <w:tc>
          <w:tcPr>
            <w:tcW w:w="1547" w:type="dxa"/>
            <w:vMerge w:val="restart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Мероприятие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Срок реализации мероприятия, годы</w:t>
            </w:r>
          </w:p>
        </w:tc>
      </w:tr>
      <w:tr w:rsidR="001C7323" w:rsidRPr="00E07CAC" w:rsidTr="001C7323">
        <w:trPr>
          <w:trHeight w:val="276"/>
          <w:tblHeader/>
          <w:jc w:val="center"/>
        </w:trPr>
        <w:tc>
          <w:tcPr>
            <w:tcW w:w="562" w:type="dxa"/>
            <w:vMerge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47" w:type="dxa"/>
            <w:vMerge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образования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125 мест в поселке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период 2023-2030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1.2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120 мест в поселке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120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2022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130 мест в поселке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130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1.4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140 мест в поселке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1.5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150 мест в поселке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1.6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35 мест в поселке Артющенко с учетом обслуживания восточной части поселка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1.7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300 мест в поселке Веселовка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1.8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200 мест в поселке Веселовка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1.9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2 детских садов по 150 мест в поселке Веселовка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2021-2022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1.10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реконструкция средней школы №26 в поселке Прогресс с увеличением вместимости на 70 мест (до 170 мест)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период 2023-2030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1.11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реконструкция средней школы №25 в поселке Веселовка с увеличением вместимости на 150 мест (до 400 мест)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1.12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300 мест в поселке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640 мест в поселке Таманский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640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1.14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1100 мест в поселке Веселовка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1100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2022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здравоохранения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в поселке Таманский единого объекта: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2.1.1.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больница на 65 койко-мест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койк-мест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65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2.1.2.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поликлиники на 230 посещений в смену и станцией скорой медицинской помощи на 2 автомобиля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230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в поселке Веселовка единого объекта: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2.2.1.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участковой больницы вместимостью 70 койко-мест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койк-мест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2.2.2.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поликлиники на 240 посещений в смену и станцией скорой медицинской помощи на 2 автомобиля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240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2022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курортной поликлиники на 300 посещений в смену в поселке Веселовка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2.4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фельдшерско-акушерского пункта в поселке Артющенко.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культуры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3.1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помещение для культурно-массовой воспитательной работы, досуга и любительской деятельности не менее 1300 м²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130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3.2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клуб или учреждение клубного типа на 2230 зрительских 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2230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период 2023-2030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библиотека на 129 мест и 154,8 тыс. ед. хранения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тыс.томов книг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154,8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сооружения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4.1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помещения для физкультурно-оздоровительных занятий общей площадью 2100 м²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2018-2030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4.2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залы общего пользования площадью не менее 2100 м²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2019-2030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4.3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спортивно-тренажерные залы повседневного обслуживания общей площадью пола зала 2100 кв.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2019-2030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4.4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бассейны общей площадью зеркала воды не менее 645 кв.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2019-2022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4.5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плоскостные спортивные сооружения общей площадью 50,3 тыс.м²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площадь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50,3 тыс.м²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2018-2022</w:t>
            </w:r>
          </w:p>
        </w:tc>
      </w:tr>
      <w:tr w:rsidR="001C7323" w:rsidRPr="00E07CAC" w:rsidTr="001C7323">
        <w:trPr>
          <w:trHeight w:val="23"/>
          <w:jc w:val="center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4.6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спортивно-досуговые центры общей площадью не менее 7740 м².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770</w:t>
            </w:r>
          </w:p>
        </w:tc>
        <w:tc>
          <w:tcPr>
            <w:tcW w:w="1547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1C7323" w:rsidRPr="00E07CAC" w:rsidRDefault="001C7323" w:rsidP="00B46E9D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2018-2030</w:t>
            </w:r>
          </w:p>
        </w:tc>
      </w:tr>
    </w:tbl>
    <w:p w:rsidR="004C2DC5" w:rsidRPr="00E07CAC" w:rsidRDefault="004C2DC5" w:rsidP="00C62ECD">
      <w:pPr>
        <w:rPr>
          <w:color w:val="auto"/>
          <w:lang w:eastAsia="en-US" w:bidi="en-US"/>
        </w:rPr>
      </w:pPr>
    </w:p>
    <w:p w:rsidR="00B3644A" w:rsidRPr="00E07CAC" w:rsidRDefault="00B3644A" w:rsidP="00C62ECD">
      <w:pPr>
        <w:widowControl/>
        <w:spacing w:line="360" w:lineRule="auto"/>
        <w:contextualSpacing/>
        <w:jc w:val="both"/>
        <w:rPr>
          <w:rFonts w:ascii="Arial" w:eastAsia="Arial Unicode MS" w:hAnsi="Arial" w:cs="Arial"/>
          <w:color w:val="auto"/>
          <w:lang w:eastAsia="en-US" w:bidi="en-US"/>
        </w:rPr>
        <w:sectPr w:rsidR="00B3644A" w:rsidRPr="00E07CAC" w:rsidSect="002F399C">
          <w:headerReference w:type="default" r:id="rId13"/>
          <w:footerReference w:type="default" r:id="rId14"/>
          <w:footerReference w:type="first" r:id="rId15"/>
          <w:pgSz w:w="11900" w:h="16840"/>
          <w:pgMar w:top="1134" w:right="851" w:bottom="1134" w:left="1701" w:header="680" w:footer="399" w:gutter="0"/>
          <w:cols w:space="720"/>
          <w:noEndnote/>
          <w:titlePg/>
          <w:docGrid w:linePitch="360"/>
        </w:sectPr>
      </w:pPr>
    </w:p>
    <w:p w:rsidR="00C04C2E" w:rsidRPr="00E07CAC" w:rsidRDefault="00C04C2E" w:rsidP="009E5BD2">
      <w:pPr>
        <w:pStyle w:val="1"/>
        <w:rPr>
          <w:color w:val="auto"/>
        </w:rPr>
      </w:pPr>
      <w:bookmarkStart w:id="29" w:name="_Toc491777708"/>
      <w:r w:rsidRPr="00E07CAC">
        <w:rPr>
          <w:color w:val="auto"/>
        </w:rPr>
        <w:t>Оценка объемов и источников финансирования мероприятий</w:t>
      </w:r>
      <w:bookmarkEnd w:id="29"/>
      <w:r w:rsidRPr="00E07CAC">
        <w:rPr>
          <w:color w:val="auto"/>
        </w:rPr>
        <w:t xml:space="preserve"> </w:t>
      </w:r>
    </w:p>
    <w:p w:rsidR="002B42E2" w:rsidRPr="00E07CAC" w:rsidRDefault="002B42E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Оценка объемов и источников финансирования мероприятий по проектированию, строительству, реконструкции объектов социальной инфраструктуры </w:t>
      </w:r>
      <w:r w:rsidR="001D511E" w:rsidRPr="00E07CAC">
        <w:rPr>
          <w:rFonts w:ascii="Arial" w:eastAsia="Arial Unicode MS" w:hAnsi="Arial" w:cs="Arial"/>
          <w:color w:val="auto"/>
          <w:lang w:eastAsia="ar-SA"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включает укрупненную оценку необходимых инвестиций с разбивкой по видам объектов, источникам финансирования, включая средства бюджетов всех уровней и внебюджетные средства. Стоимость реализации запланированных мероприятий по проектированию, строительству, реконструкции объектов социальной инфраструктуры </w:t>
      </w:r>
      <w:r w:rsidR="001D511E" w:rsidRPr="00E07CAC">
        <w:rPr>
          <w:rFonts w:ascii="Arial" w:eastAsia="Arial Unicode MS" w:hAnsi="Arial" w:cs="Arial"/>
          <w:color w:val="auto"/>
          <w:lang w:eastAsia="ar-SA"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представлена в таблице 4.1.</w:t>
      </w:r>
    </w:p>
    <w:p w:rsidR="002B42E2" w:rsidRPr="00E07CAC" w:rsidRDefault="002B42E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Методика определения стоимости реализации мероприятий по проектированию, строительству и реконструкции объектов социальной инфраструктуры предполагает несколько вариантов:</w:t>
      </w:r>
    </w:p>
    <w:p w:rsidR="002B42E2" w:rsidRPr="00E07CAC" w:rsidRDefault="002B42E2" w:rsidP="00307823">
      <w:pPr>
        <w:pStyle w:val="afb"/>
        <w:numPr>
          <w:ilvl w:val="0"/>
          <w:numId w:val="16"/>
        </w:numPr>
        <w:spacing w:line="360" w:lineRule="auto"/>
        <w:jc w:val="both"/>
        <w:rPr>
          <w:rFonts w:ascii="Arial" w:eastAsia="Arial Unicode MS" w:hAnsi="Arial" w:cs="Arial"/>
          <w:sz w:val="24"/>
          <w:lang w:eastAsia="ar-SA"/>
        </w:rPr>
      </w:pPr>
      <w:r w:rsidRPr="00E07CAC">
        <w:rPr>
          <w:rFonts w:ascii="Arial" w:eastAsia="Arial Unicode MS" w:hAnsi="Arial" w:cs="Arial"/>
          <w:sz w:val="24"/>
          <w:lang w:eastAsia="ar-SA"/>
        </w:rPr>
        <w:t>расчет по сборнику Государственные сметные нормативы. НЦС 81-02-2014. Укрупненные нормативы цены строительства. НЦС-2014;</w:t>
      </w:r>
    </w:p>
    <w:p w:rsidR="002B42E2" w:rsidRPr="00E07CAC" w:rsidRDefault="002B42E2" w:rsidP="00307823">
      <w:pPr>
        <w:pStyle w:val="afb"/>
        <w:numPr>
          <w:ilvl w:val="0"/>
          <w:numId w:val="16"/>
        </w:numPr>
        <w:spacing w:line="360" w:lineRule="auto"/>
        <w:jc w:val="both"/>
        <w:rPr>
          <w:rFonts w:ascii="Arial" w:eastAsia="Arial Unicode MS" w:hAnsi="Arial" w:cs="Arial"/>
          <w:sz w:val="24"/>
          <w:lang w:eastAsia="ar-SA"/>
        </w:rPr>
      </w:pPr>
      <w:r w:rsidRPr="00E07CAC">
        <w:rPr>
          <w:rFonts w:ascii="Arial" w:eastAsia="Arial Unicode MS" w:hAnsi="Arial" w:cs="Arial"/>
          <w:sz w:val="24"/>
          <w:lang w:eastAsia="ar-SA"/>
        </w:rPr>
        <w:t>определение в соответствии с данными программ социально-экономического развития регионального и/или местного уровней;</w:t>
      </w:r>
    </w:p>
    <w:p w:rsidR="002B42E2" w:rsidRPr="00E07CAC" w:rsidRDefault="002B42E2" w:rsidP="00307823">
      <w:pPr>
        <w:pStyle w:val="afb"/>
        <w:numPr>
          <w:ilvl w:val="0"/>
          <w:numId w:val="16"/>
        </w:numPr>
        <w:spacing w:line="360" w:lineRule="auto"/>
        <w:jc w:val="both"/>
        <w:rPr>
          <w:rFonts w:ascii="Arial" w:eastAsia="Arial Unicode MS" w:hAnsi="Arial" w:cs="Arial"/>
          <w:sz w:val="24"/>
          <w:lang w:eastAsia="ar-SA"/>
        </w:rPr>
      </w:pPr>
      <w:r w:rsidRPr="00E07CAC">
        <w:rPr>
          <w:rFonts w:ascii="Arial" w:eastAsia="Arial Unicode MS" w:hAnsi="Arial" w:cs="Arial"/>
          <w:sz w:val="24"/>
          <w:lang w:eastAsia="ar-SA"/>
        </w:rPr>
        <w:t>определение на основе объектов-аналогов.</w:t>
      </w:r>
    </w:p>
    <w:p w:rsidR="002B42E2" w:rsidRPr="00E07CAC" w:rsidRDefault="002B42E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Для мероприятий, предусмотренных программами социально-экономического развития регионального и/или местного уровня, стоимость их реализации определена в соответствии с данными программ. Для иных мероприятий, стоимость их реализации определена либо на основании расчетов, либо установлена с использованием данных по объектам-аналогам.</w:t>
      </w:r>
    </w:p>
    <w:p w:rsidR="009E5BD2" w:rsidRPr="00E07CAC" w:rsidRDefault="002B42E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Определение стоимости реализации мероприятий на основе объектов-аналогов из сети Интернет основано на выполнении анализа рынка строящихся объектов социальной сферы на территории </w:t>
      </w:r>
      <w:r w:rsidR="00A41A12" w:rsidRPr="00E07CAC">
        <w:rPr>
          <w:rFonts w:ascii="Arial" w:eastAsia="Arial Unicode MS" w:hAnsi="Arial" w:cs="Arial"/>
          <w:color w:val="auto"/>
          <w:lang w:eastAsia="ar-SA" w:bidi="ar-SA"/>
        </w:rPr>
        <w:t>Краснодарского края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и других регионов Российской федерации, имеющих сходные характеристики с планируемыми к строительству объектами на территории </w:t>
      </w:r>
      <w:r w:rsidR="0005574E" w:rsidRPr="00E07CAC">
        <w:rPr>
          <w:rFonts w:ascii="Arial" w:eastAsia="Arial Unicode MS" w:hAnsi="Arial" w:cs="Arial"/>
          <w:color w:val="auto"/>
          <w:lang w:eastAsia="ar-SA" w:bidi="ar-SA"/>
        </w:rPr>
        <w:t>муниципального</w:t>
      </w:r>
      <w:r w:rsidR="00DA15A9" w:rsidRPr="00E07CAC">
        <w:rPr>
          <w:rFonts w:ascii="Arial" w:eastAsia="Arial Unicode MS" w:hAnsi="Arial" w:cs="Arial"/>
          <w:color w:val="auto"/>
          <w:lang w:eastAsia="ar-SA" w:bidi="ar-SA"/>
        </w:rPr>
        <w:t xml:space="preserve"> образования </w:t>
      </w:r>
      <w:r w:rsidR="00744829" w:rsidRPr="00E07CAC">
        <w:rPr>
          <w:rFonts w:ascii="Arial" w:eastAsia="Arial Unicode MS" w:hAnsi="Arial" w:cs="Arial"/>
          <w:color w:val="auto"/>
          <w:lang w:eastAsia="ar-SA" w:bidi="ar-SA"/>
        </w:rPr>
        <w:t>Новотаманское сп.</w:t>
      </w:r>
    </w:p>
    <w:p w:rsidR="009E5BD2" w:rsidRPr="00E07CAC" w:rsidRDefault="009E5BD2">
      <w:pPr>
        <w:rPr>
          <w:rFonts w:ascii="Arial" w:eastAsia="Arial Unicode MS" w:hAnsi="Arial" w:cs="Arial"/>
          <w:color w:val="auto"/>
          <w:lang w:eastAsia="ar-SA" w:bidi="ar-SA"/>
        </w:rPr>
        <w:sectPr w:rsidR="009E5BD2" w:rsidRPr="00E07CAC" w:rsidSect="00DF003A">
          <w:pgSz w:w="11900" w:h="16840"/>
          <w:pgMar w:top="1134" w:right="851" w:bottom="1134" w:left="1701" w:header="680" w:footer="399" w:gutter="0"/>
          <w:cols w:space="720"/>
          <w:noEndnote/>
          <w:docGrid w:linePitch="360"/>
        </w:sectPr>
      </w:pPr>
    </w:p>
    <w:p w:rsidR="002B42E2" w:rsidRPr="00E07CAC" w:rsidRDefault="005E7614" w:rsidP="00C62ECD">
      <w:pPr>
        <w:pStyle w:val="a2"/>
        <w:rPr>
          <w:color w:val="auto"/>
          <w:sz w:val="24"/>
          <w:szCs w:val="24"/>
        </w:rPr>
      </w:pPr>
      <w:r w:rsidRPr="00E07CAC">
        <w:rPr>
          <w:color w:val="auto"/>
          <w:sz w:val="24"/>
          <w:szCs w:val="24"/>
        </w:rPr>
        <w:t>Источники финансирования мероприятий по проектированию, строительству, реконструкции объектов социальной инфраструктуры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705"/>
        <w:gridCol w:w="1825"/>
        <w:gridCol w:w="1231"/>
        <w:gridCol w:w="1262"/>
        <w:gridCol w:w="1541"/>
        <w:gridCol w:w="1462"/>
        <w:gridCol w:w="1410"/>
        <w:gridCol w:w="1404"/>
        <w:gridCol w:w="1416"/>
        <w:gridCol w:w="1171"/>
        <w:gridCol w:w="1135"/>
      </w:tblGrid>
      <w:tr w:rsidR="00E47090" w:rsidRPr="00E07CAC" w:rsidTr="00E47090">
        <w:trPr>
          <w:trHeight w:val="23"/>
          <w:tblHeader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Наименование объекта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Единица измерения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Параметры объекта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Мероприятие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Срок реализации мероприятия, годы</w:t>
            </w:r>
          </w:p>
        </w:tc>
        <w:tc>
          <w:tcPr>
            <w:tcW w:w="6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Источники финансирования, тыс. руб.</w:t>
            </w:r>
          </w:p>
        </w:tc>
      </w:tr>
      <w:tr w:rsidR="00E47090" w:rsidRPr="00E07CAC" w:rsidTr="00E47090">
        <w:trPr>
          <w:trHeight w:val="23"/>
          <w:tblHeader/>
          <w:jc w:val="center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всего, в том числе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за счет федерального бюджета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за счет регионального бюджета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за счет средств местного бюджета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за счет других источников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образования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2 982 000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2 683 800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298 200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125 мест в поселке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период 2023-2030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106 290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11 810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120 мест в поселке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120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94 500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85 050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9 450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130 мест в поселке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130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102 300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92 070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10 230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140 мест в поселке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140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99 180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11 020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150 мест в поселке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106 290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11 810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35 мест в поселке Артющенко с учетом обслуживания восточной части поселка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24 750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2 750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1.7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300 мест в поселке Веселовка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212 490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23 610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1.8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200 мест в поселке Веселовка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157 400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141 660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15 740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1.9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2 детских садов по 150 мест в поселке Веселовка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2021-2022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212 490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23 610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реконструкция средней школы №26 в поселке Прогресс с увеличением вместимости на 70 мест (до 170 мест)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170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период 2023-2030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52 500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47 250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5 250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реконструкция средней школы №25 в поселке Веселовка с увеличением вместимости на 150 мест (до 400 мест)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123 500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111 150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12 350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300 мест в поселке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212 490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23 610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640 мест в поселке Таманский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640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503 800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453 420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50 380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1100 мест в поселке Веселовка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1100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865 800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779 220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86 580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здравоохранения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1 573 700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1 416 330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157 370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в поселке Таманский единого объекта: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2.1.1.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больница на 65 койко-мест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койк-мест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65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258 100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232 290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25 810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2.1.2.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поликлиники на 230 посещений в смену и станцией скорой медицинской помощи на 2 автомобиля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230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308 400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277 560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30 840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в поселке Веселовка</w:t>
            </w:r>
            <w:r w:rsidR="00324A20"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единого объекта: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2.2.1.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участковой больницы вместимостью 70 койко-мест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койк-мест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70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250 110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27 790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2.2.2.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поликлиники на 240 посещений в смену и станцией скорой медицинской помощи на 2 автомобиля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240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289 620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32 180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курортной поликлиники на 300 посещений в смену в поселке Веселовка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402 300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362 070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40 230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фельдшерско-акушерского пункта в поселке Артющенко.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4 680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культуры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869 800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782 820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86 980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помещение для культурно-массовой воспитательной работы, досуга и любительской деятельности не менее 1300 м²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130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31 860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3 540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клуб или учреждение клубного типа на</w:t>
            </w:r>
            <w:r w:rsidR="00324A20"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2230 зрительских мест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2230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период 2023-2030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546 840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60 760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библиотека на 129 мест и 154,8 тыс. ед. хранения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тыс.томов книг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154,8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204 120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22 680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сооружения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722 200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649 980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72 220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помещения для физкультурно-оздоровительных занятий общей площадью 2100 м²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2018-2030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84 420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9 380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залы общего пользования площадью не менее 2100 м²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2019-2030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84 420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9 380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4.3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спортивно-тренажерные залы повседневного обслуживания общей площадью пола зала 2100 кв. м.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2019-2030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84 420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9 380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4.4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бассейны общей площадью зеркала воды не менее 645 кв. м.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2019-2022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92 000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82 800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4.5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плоскостные спортивные сооружения общей площадью 50,3 тыс.м²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площадь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50,3 тыс.м²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2018-2022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4.6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спортивно-досуговые центры общей площадью не менее 7740 м².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770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2018-2030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343 800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309 420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34 380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6 147 700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5 532 930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614 770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том числе: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образования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2 982 000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2 683 800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298 200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здравоохранения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1 573 700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1 416 330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157 370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культуры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869 800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782 820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86 980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47090" w:rsidRPr="00E07CAC" w:rsidTr="00E47090">
        <w:trPr>
          <w:trHeight w:val="23"/>
          <w:jc w:val="center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сооружения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722 200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649 980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72 220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</w:tbl>
    <w:p w:rsidR="001D7448" w:rsidRPr="00E07CAC" w:rsidRDefault="001D7448">
      <w:pPr>
        <w:rPr>
          <w:rFonts w:ascii="Arial" w:eastAsiaTheme="majorEastAsia" w:hAnsi="Arial" w:cstheme="majorBidi"/>
          <w:b/>
          <w:color w:val="auto"/>
          <w:spacing w:val="-10"/>
          <w:kern w:val="28"/>
        </w:rPr>
      </w:pPr>
      <w:r w:rsidRPr="00E07CAC">
        <w:rPr>
          <w:color w:val="auto"/>
        </w:rPr>
        <w:br w:type="page"/>
      </w:r>
    </w:p>
    <w:p w:rsidR="005E7614" w:rsidRPr="00E07CAC" w:rsidRDefault="005E7614" w:rsidP="00C62ECD">
      <w:pPr>
        <w:pStyle w:val="a2"/>
        <w:rPr>
          <w:color w:val="auto"/>
          <w:sz w:val="24"/>
          <w:szCs w:val="24"/>
        </w:rPr>
      </w:pPr>
      <w:r w:rsidRPr="00E07CAC">
        <w:rPr>
          <w:color w:val="auto"/>
          <w:sz w:val="24"/>
          <w:szCs w:val="24"/>
        </w:rPr>
        <w:t>Объемы финансирования мероприятий по проектированию, строительству, реконструкции объектов социальной инфраструктуры</w:t>
      </w:r>
      <w:r w:rsidR="002443F8" w:rsidRPr="00E07CAC">
        <w:rPr>
          <w:color w:val="auto"/>
          <w:sz w:val="24"/>
          <w:szCs w:val="24"/>
        </w:rPr>
        <w:t xml:space="preserve"> по годам, тыс.руб.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11"/>
        <w:gridCol w:w="1520"/>
        <w:gridCol w:w="1039"/>
        <w:gridCol w:w="1064"/>
        <w:gridCol w:w="1290"/>
        <w:gridCol w:w="709"/>
        <w:gridCol w:w="990"/>
        <w:gridCol w:w="990"/>
        <w:gridCol w:w="1135"/>
        <w:gridCol w:w="1135"/>
        <w:gridCol w:w="1135"/>
        <w:gridCol w:w="1472"/>
        <w:gridCol w:w="1472"/>
      </w:tblGrid>
      <w:tr w:rsidR="00E07CAC" w:rsidRPr="00E07CAC" w:rsidTr="002B25A4">
        <w:trPr>
          <w:trHeight w:val="230"/>
          <w:tblHeader/>
          <w:jc w:val="center"/>
        </w:trPr>
        <w:tc>
          <w:tcPr>
            <w:tcW w:w="611" w:type="dxa"/>
            <w:vMerge w:val="restart"/>
            <w:shd w:val="clear" w:color="auto" w:fill="auto"/>
            <w:vAlign w:val="center"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1520" w:type="dxa"/>
            <w:vMerge w:val="restart"/>
            <w:shd w:val="clear" w:color="auto" w:fill="auto"/>
            <w:vAlign w:val="center"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Наименование объекта</w:t>
            </w:r>
          </w:p>
        </w:tc>
        <w:tc>
          <w:tcPr>
            <w:tcW w:w="1039" w:type="dxa"/>
            <w:vMerge w:val="restart"/>
            <w:shd w:val="clear" w:color="auto" w:fill="auto"/>
            <w:vAlign w:val="center"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Единица измерения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Параметры объекта</w:t>
            </w:r>
          </w:p>
        </w:tc>
        <w:tc>
          <w:tcPr>
            <w:tcW w:w="1290" w:type="dxa"/>
            <w:vMerge w:val="restart"/>
            <w:shd w:val="clear" w:color="auto" w:fill="auto"/>
            <w:vAlign w:val="center"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Мероприятие</w:t>
            </w:r>
          </w:p>
        </w:tc>
        <w:tc>
          <w:tcPr>
            <w:tcW w:w="9038" w:type="dxa"/>
            <w:gridSpan w:val="8"/>
            <w:shd w:val="clear" w:color="auto" w:fill="auto"/>
            <w:vAlign w:val="center"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Объемы финансирования мероприятий по годам</w:t>
            </w:r>
          </w:p>
        </w:tc>
      </w:tr>
      <w:tr w:rsidR="00E07CAC" w:rsidRPr="00E07CAC" w:rsidTr="002B25A4">
        <w:trPr>
          <w:trHeight w:val="690"/>
          <w:tblHeader/>
          <w:jc w:val="center"/>
        </w:trPr>
        <w:tc>
          <w:tcPr>
            <w:tcW w:w="6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6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2017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2018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2019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2020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2021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2022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в период 2023-2030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443F8" w:rsidRPr="00E07CAC" w:rsidRDefault="002443F8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18"/>
                <w:lang w:bidi="ar-SA"/>
              </w:rPr>
              <w:t>Всего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образования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241 600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582 400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881 550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1 078 350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170 600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2 982 000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125 мест в поселке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120 мест в поселке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120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94 500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94 500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130 мест в поселке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130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102 300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102 300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140 мест в поселке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140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150 мест в поселке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35 мест в поселке Артющенко с учетом обслуживания восточной части поселка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1.7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300 мест в поселке Веселовка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1.8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детского сада на 200 мест в поселке Веселовка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200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157 400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157 400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1.9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2 детских садов по 150 мест в поселке Веселовка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118 050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118 050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1.10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реконструкция средней школы №26 в поселке Прогресс с увеличением вместимости на 70 мест (до 170 мест)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170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52 500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52 500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реконструкция средней школы №25 в поселке Веселовка с увеличением вместимости на 150 мест (до 400 мест)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400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123 500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123 500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300 мест в поселке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640 мест в поселке Таманский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640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503 800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503 800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1.14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средней школы на 1100 мест в поселке Веселовка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1100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865 800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865 800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здравоохранения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263 300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710 700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1 573 700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в поселке Таманский единого объекта: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2.1.1.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больница на 65 койко-мест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койк-мест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65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258 100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258 100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2.1.2.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поликлиники на 230 посещений в смену и станцией скорой медицинской помощи на 2 автомобиля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230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308 400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308 400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в поселке Веселовка</w:t>
            </w:r>
            <w:r w:rsidR="00324A20"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единого объекта: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2.2.1.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участковой больницы вместимостью 70 койко-мест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койк-мест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70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2.2.2.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поликлиники на 240 посещений в смену и станцией скорой медицинской помощи на 2 автомобиля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240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курортной поликлиники на 300 посещений в смену в поселке Веселовка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402 300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402 300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2.4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 фельдшерско-акушерского пункта в поселке Артющенко.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культуры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869 800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помещение для культурно-массовой воспитательной работы, досуга и любительской деятельности не менее 1300 м²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130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клуб или учреждение клубного типа на</w:t>
            </w:r>
            <w:r w:rsidR="00324A20"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 xml:space="preserve"> 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2230 зрительских мест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2230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3.3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библиотека на 129 мест и 154,8 тыс. ед. хранения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тыс.томов книг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154,8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сооружения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73 933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722 200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4.1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помещения для физкультурно-оздоровительных занятий общей площадью 2100 м²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4.2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залы общего пользования площадью не менее 2100 м²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4.3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спортивно-тренажерные залы повседневного обслуживания общей площадью пола зала 2100 кв. м.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210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4.4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бассейны общей площадью зеркала воды не менее 645 кв. м.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посещений в смену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92 000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4.5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плоскостные спортивные сооружения общей площадью 50,3 тыс.м²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площадь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50,3 тыс.м²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4.6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спортивно-досуговые центры общей площадью не менее 7740 м².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мест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770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343 800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101 433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674 753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1 427 553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1 293 903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1 761 403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888 653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>6 147 700</w:t>
            </w:r>
            <w:r w:rsidRPr="00E07CAC">
              <w:rPr>
                <w:rFonts w:ascii="Arial" w:eastAsia="Times New Roman" w:hAnsi="Arial" w:cs="Arial"/>
                <w:b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в том числе: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 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образования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241 600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582 400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881 550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1 078 350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170 600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2 982 000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здравоохранения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263 300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710 700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1 573 700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Учреждения культуры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869 800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E47090">
        <w:trPr>
          <w:trHeight w:val="23"/>
          <w:jc w:val="center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Спортивные сооружения</w:t>
            </w:r>
          </w:p>
        </w:tc>
        <w:tc>
          <w:tcPr>
            <w:tcW w:w="1039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290" w:type="dxa"/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73 933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110 453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472" w:type="dxa"/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722 200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</w:tr>
    </w:tbl>
    <w:p w:rsidR="00D75E58" w:rsidRPr="00E07CAC" w:rsidRDefault="00D75E58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  <w:sectPr w:rsidR="00D75E58" w:rsidRPr="00E07CAC" w:rsidSect="009E5BD2">
          <w:pgSz w:w="16840" w:h="11900" w:orient="landscape"/>
          <w:pgMar w:top="1701" w:right="1134" w:bottom="851" w:left="1134" w:header="680" w:footer="399" w:gutter="0"/>
          <w:cols w:space="720"/>
          <w:noEndnote/>
          <w:titlePg/>
          <w:docGrid w:linePitch="360"/>
        </w:sectPr>
      </w:pPr>
    </w:p>
    <w:p w:rsidR="00C82189" w:rsidRPr="00E07CAC" w:rsidRDefault="00C82189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Общая потребность в капитальных вложениях </w:t>
      </w:r>
      <w:r w:rsidR="002B42E2" w:rsidRPr="00E07CAC">
        <w:rPr>
          <w:rFonts w:ascii="Arial" w:eastAsia="Arial Unicode MS" w:hAnsi="Arial" w:cs="Arial"/>
          <w:color w:val="auto"/>
          <w:lang w:eastAsia="ar-SA" w:bidi="ar-SA"/>
        </w:rPr>
        <w:t xml:space="preserve">для выполнения мероприятий по проектированию, строительству, реконструкции объектов социальной инфраструктуры </w:t>
      </w:r>
      <w:r w:rsidR="0005574E" w:rsidRPr="00E07CAC">
        <w:rPr>
          <w:rFonts w:ascii="Arial" w:eastAsia="Arial Unicode MS" w:hAnsi="Arial" w:cs="Arial"/>
          <w:color w:val="auto"/>
          <w:lang w:eastAsia="ar-SA" w:bidi="ar-SA"/>
        </w:rPr>
        <w:t>муниципального</w:t>
      </w:r>
      <w:r w:rsidR="00DA15A9" w:rsidRPr="00E07CAC">
        <w:rPr>
          <w:rFonts w:ascii="Arial" w:eastAsia="Arial Unicode MS" w:hAnsi="Arial" w:cs="Arial"/>
          <w:color w:val="auto"/>
          <w:lang w:eastAsia="ar-SA" w:bidi="ar-SA"/>
        </w:rPr>
        <w:t xml:space="preserve"> образования </w:t>
      </w:r>
      <w:r w:rsidR="00744829" w:rsidRPr="00E07CAC">
        <w:rPr>
          <w:rFonts w:ascii="Arial" w:eastAsia="Arial Unicode MS" w:hAnsi="Arial" w:cs="Arial"/>
          <w:color w:val="auto"/>
          <w:lang w:eastAsia="ar-SA" w:bidi="ar-SA"/>
        </w:rPr>
        <w:t>Новотаманское сп.</w:t>
      </w:r>
      <w:r w:rsidR="002B42E2" w:rsidRPr="00E07CAC">
        <w:rPr>
          <w:rFonts w:ascii="Arial" w:eastAsia="Arial Unicode MS" w:hAnsi="Arial" w:cs="Arial"/>
          <w:color w:val="auto"/>
          <w:lang w:eastAsia="ar-SA" w:bidi="ar-SA"/>
        </w:rPr>
        <w:t xml:space="preserve"> 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составляет </w:t>
      </w:r>
      <w:r w:rsidR="002443F8" w:rsidRPr="00E07CAC">
        <w:rPr>
          <w:rFonts w:ascii="Arial" w:eastAsia="Arial Unicode MS" w:hAnsi="Arial" w:cs="Arial"/>
          <w:color w:val="auto"/>
          <w:lang w:eastAsia="ar-SA" w:bidi="ar-SA"/>
        </w:rPr>
        <w:br/>
        <w:t>6147, 7 млн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>.</w:t>
      </w:r>
      <w:r w:rsidR="002B42E2" w:rsidRPr="00E07CAC">
        <w:rPr>
          <w:rFonts w:ascii="Arial" w:eastAsia="Arial Unicode MS" w:hAnsi="Arial" w:cs="Arial"/>
          <w:color w:val="auto"/>
          <w:lang w:eastAsia="ar-SA" w:bidi="ar-SA"/>
        </w:rPr>
        <w:t xml:space="preserve"> 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>руб.</w:t>
      </w:r>
    </w:p>
    <w:p w:rsidR="00C82189" w:rsidRPr="00E07CAC" w:rsidRDefault="00C82189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Конкретные мероприятия Программы и объемы ее финансирования </w:t>
      </w:r>
      <w:r w:rsidR="002B42E2" w:rsidRPr="00E07CAC">
        <w:rPr>
          <w:rFonts w:ascii="Arial" w:eastAsia="Arial Unicode MS" w:hAnsi="Arial" w:cs="Arial"/>
          <w:color w:val="auto"/>
          <w:lang w:eastAsia="ar-SA" w:bidi="ar-SA"/>
        </w:rPr>
        <w:t xml:space="preserve">необходимо 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>уточнять ежегодно при формировании проекта местного бюджета на соответствующий финансовый год.</w:t>
      </w:r>
    </w:p>
    <w:p w:rsidR="00C82189" w:rsidRPr="00E07CAC" w:rsidRDefault="00C82189" w:rsidP="00C62ECD">
      <w:pPr>
        <w:widowControl/>
        <w:spacing w:line="360" w:lineRule="auto"/>
        <w:jc w:val="both"/>
        <w:rPr>
          <w:rFonts w:ascii="Arial" w:eastAsia="Arial Unicode MS" w:hAnsi="Arial" w:cs="Arial"/>
          <w:color w:val="auto"/>
          <w:lang w:eastAsia="ar-SA" w:bidi="ar-SA"/>
        </w:rPr>
      </w:pPr>
    </w:p>
    <w:p w:rsidR="00C04C2E" w:rsidRPr="00E07CAC" w:rsidRDefault="00C04C2E" w:rsidP="009E5BD2">
      <w:pPr>
        <w:pStyle w:val="1"/>
        <w:rPr>
          <w:color w:val="auto"/>
        </w:rPr>
      </w:pPr>
      <w:bookmarkStart w:id="30" w:name="_Toc491777709"/>
      <w:r w:rsidRPr="00E07CAC">
        <w:rPr>
          <w:color w:val="auto"/>
        </w:rPr>
        <w:t>Целевые индикаторы программы</w:t>
      </w:r>
      <w:bookmarkEnd w:id="30"/>
    </w:p>
    <w:p w:rsidR="00A47853" w:rsidRPr="00E07CAC" w:rsidRDefault="00A47853" w:rsidP="00D82A87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Перечень целевых показателей, используемых для оценки</w:t>
      </w:r>
      <w:r w:rsidR="00D82A87" w:rsidRPr="00E07CAC">
        <w:rPr>
          <w:rFonts w:ascii="Arial" w:eastAsia="Arial Unicode MS" w:hAnsi="Arial" w:cs="Arial"/>
          <w:color w:val="auto"/>
          <w:lang w:eastAsia="ar-SA" w:bidi="ar-SA"/>
        </w:rPr>
        <w:t xml:space="preserve"> 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>результативности и эффективности Программы</w:t>
      </w:r>
      <w:r w:rsidR="00D82A87" w:rsidRPr="00E07CAC">
        <w:rPr>
          <w:rFonts w:ascii="Arial" w:eastAsia="Arial Unicode MS" w:hAnsi="Arial" w:cs="Arial"/>
          <w:color w:val="auto"/>
          <w:lang w:eastAsia="ar-SA" w:bidi="ar-SA"/>
        </w:rPr>
        <w:t xml:space="preserve"> представлен в таблице.</w:t>
      </w:r>
    </w:p>
    <w:p w:rsidR="00D82A87" w:rsidRPr="00E07CAC" w:rsidRDefault="00D82A87" w:rsidP="00D82A87">
      <w:pPr>
        <w:pStyle w:val="a2"/>
        <w:rPr>
          <w:rFonts w:eastAsia="Arial Unicode MS"/>
          <w:color w:val="auto"/>
          <w:sz w:val="24"/>
          <w:szCs w:val="24"/>
          <w:lang w:eastAsia="ar-SA" w:bidi="ar-SA"/>
        </w:rPr>
      </w:pPr>
      <w:r w:rsidRPr="00E07CAC">
        <w:rPr>
          <w:rFonts w:eastAsia="Arial Unicode MS"/>
          <w:color w:val="auto"/>
          <w:sz w:val="24"/>
          <w:szCs w:val="24"/>
          <w:lang w:eastAsia="ar-SA" w:bidi="ar-SA"/>
        </w:rPr>
        <w:t>Перечень целевых показателей, используемых для оценки результативности и эффективности Программы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3338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Наименование индикатора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2016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2017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2018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2019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2020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2021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2022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2030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Образование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Уровень обеспеченности дошкольными образовательными учреждениями, % от расчетных значений на 2030 год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29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43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86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Уровень обеспеченности учреждениями общего образования детей, % от расчетных значений на 2030 год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49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87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Здравоохранение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 xml:space="preserve">Уровень обеспеченности стационарами, % от расчетных значений на 2030 год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48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48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 xml:space="preserve">Уровень обеспеченности поликлиниками, % от расчетных значений на 2030 год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 xml:space="preserve">Уровень обеспеченности ФАП, % от расчетных значений на 2030 год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Культура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Уровень обеспеченности учреждениями культурно-досугового типа, % от расчетных значений на 2030 год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 xml:space="preserve">Уровень обеспеченности библиотеками, % от расчетных значений на 2030 год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bCs/>
                <w:color w:val="auto"/>
                <w:sz w:val="20"/>
                <w:lang w:bidi="ar-SA"/>
              </w:rPr>
              <w:t>Физическая культура и массовый спорт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Уровень обеспеченности спортивными залами, % от расчетных значений на 2030 год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28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42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86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 xml:space="preserve">Уровень обеспеченности бассейнами, % от расчетных значений на 2030 год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51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85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  <w:tr w:rsidR="00747088" w:rsidRPr="00E07CAC" w:rsidTr="00747088">
        <w:trPr>
          <w:trHeight w:val="23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 xml:space="preserve">Уровень обеспеченности плоскостными спортивными сооружениями, % от расчетных значений на 2030 год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36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088" w:rsidRPr="00E07CAC" w:rsidRDefault="00747088" w:rsidP="0074708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lang w:bidi="ar-SA"/>
              </w:rPr>
              <w:t>100</w:t>
            </w:r>
          </w:p>
        </w:tc>
      </w:tr>
    </w:tbl>
    <w:p w:rsidR="00D82A87" w:rsidRPr="00E07CAC" w:rsidRDefault="00D82A87" w:rsidP="00D82A87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</w:p>
    <w:p w:rsidR="00747088" w:rsidRPr="00E07CAC" w:rsidRDefault="00747088" w:rsidP="001D7448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Учитывая прогнозный уровень роста численности населения на территории поселения, мероприятия, намечаемые данной Программой, позволят достичь к 2030 году расчетных значений обеспеченности объектами социальной инфраструктуры.</w:t>
      </w:r>
    </w:p>
    <w:p w:rsidR="00747088" w:rsidRPr="00E07CAC" w:rsidRDefault="00747088" w:rsidP="001D7448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</w:p>
    <w:p w:rsidR="00EF1161" w:rsidRPr="00E07CAC" w:rsidRDefault="00EF1161" w:rsidP="00A47853">
      <w:pPr>
        <w:rPr>
          <w:color w:val="auto"/>
        </w:rPr>
      </w:pPr>
    </w:p>
    <w:p w:rsidR="00EF1161" w:rsidRPr="00E07CAC" w:rsidRDefault="00EF1161" w:rsidP="00A47853">
      <w:pPr>
        <w:rPr>
          <w:color w:val="auto"/>
        </w:rPr>
      </w:pPr>
    </w:p>
    <w:p w:rsidR="00EF1161" w:rsidRPr="00E07CAC" w:rsidRDefault="00EF1161" w:rsidP="00A47853">
      <w:pPr>
        <w:rPr>
          <w:color w:val="auto"/>
        </w:rPr>
        <w:sectPr w:rsidR="00EF1161" w:rsidRPr="00E07CAC" w:rsidSect="00BF4782">
          <w:pgSz w:w="11900" w:h="16840"/>
          <w:pgMar w:top="1134" w:right="851" w:bottom="1134" w:left="1701" w:header="680" w:footer="399" w:gutter="0"/>
          <w:cols w:space="720"/>
          <w:noEndnote/>
          <w:titlePg/>
          <w:docGrid w:linePitch="360"/>
        </w:sectPr>
      </w:pPr>
    </w:p>
    <w:p w:rsidR="00C04C2E" w:rsidRPr="00E07CAC" w:rsidRDefault="00C04C2E" w:rsidP="009E5BD2">
      <w:pPr>
        <w:pStyle w:val="1"/>
        <w:rPr>
          <w:color w:val="auto"/>
        </w:rPr>
      </w:pPr>
      <w:bookmarkStart w:id="31" w:name="_Toc491777710"/>
      <w:r w:rsidRPr="00E07CAC">
        <w:rPr>
          <w:color w:val="auto"/>
        </w:rPr>
        <w:t>Оценка эффективности мероприятий</w:t>
      </w:r>
      <w:bookmarkEnd w:id="31"/>
    </w:p>
    <w:p w:rsidR="00562E12" w:rsidRPr="00E07CAC" w:rsidRDefault="00562E1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Реализация мероприятий по строительству, реконструкции объектов социальной инфраструктуры на территории </w:t>
      </w:r>
      <w:r w:rsidR="0005574E" w:rsidRPr="00E07CAC">
        <w:rPr>
          <w:rFonts w:ascii="Arial" w:eastAsia="Arial Unicode MS" w:hAnsi="Arial" w:cs="Arial"/>
          <w:color w:val="auto"/>
          <w:lang w:eastAsia="ar-SA" w:bidi="ar-SA"/>
        </w:rPr>
        <w:t>муниципального</w:t>
      </w:r>
      <w:r w:rsidR="00DA15A9" w:rsidRPr="00E07CAC">
        <w:rPr>
          <w:rFonts w:ascii="Arial" w:eastAsia="Arial Unicode MS" w:hAnsi="Arial" w:cs="Arial"/>
          <w:color w:val="auto"/>
          <w:lang w:eastAsia="ar-SA" w:bidi="ar-SA"/>
        </w:rPr>
        <w:t xml:space="preserve"> образования </w:t>
      </w:r>
      <w:r w:rsidR="00744829" w:rsidRPr="00E07CAC">
        <w:rPr>
          <w:rFonts w:ascii="Arial" w:eastAsia="Arial Unicode MS" w:hAnsi="Arial" w:cs="Arial"/>
          <w:color w:val="auto"/>
          <w:lang w:eastAsia="ar-SA" w:bidi="ar-SA"/>
        </w:rPr>
        <w:t>Новотаманское сп.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позволит достичь определенных социальных эффектов:</w:t>
      </w:r>
    </w:p>
    <w:p w:rsidR="00562E12" w:rsidRPr="00E07CAC" w:rsidRDefault="00562E1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1.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ab/>
        <w:t xml:space="preserve">Формирование сбалансированного рынка труда и занятости населения за счет увеличения количества мест приложения труда, снижения уровня безработицы, создания условий для привлечения на территорию </w:t>
      </w:r>
      <w:r w:rsidR="001D511E" w:rsidRPr="00E07CAC">
        <w:rPr>
          <w:rFonts w:ascii="Arial" w:eastAsia="Arial Unicode MS" w:hAnsi="Arial" w:cs="Arial"/>
          <w:color w:val="auto"/>
          <w:lang w:eastAsia="ar-SA"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квалифицированных кадров.</w:t>
      </w:r>
    </w:p>
    <w:p w:rsidR="00562E12" w:rsidRPr="00E07CAC" w:rsidRDefault="00562E1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2.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ab/>
        <w:t>Создание условий для развития таких отраслей, как образование, физическая культура и массовый спорт, культура.</w:t>
      </w:r>
    </w:p>
    <w:p w:rsidR="00562E12" w:rsidRPr="00E07CAC" w:rsidRDefault="00562E12" w:rsidP="00C62ECD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3.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ab/>
        <w:t>Улучшение качества жизни населения</w:t>
      </w:r>
      <w:r w:rsidR="001D511E" w:rsidRPr="00E07CAC">
        <w:rPr>
          <w:rFonts w:ascii="Arial" w:eastAsia="Arial Unicode MS" w:hAnsi="Arial" w:cs="Arial"/>
          <w:color w:val="auto"/>
          <w:lang w:eastAsia="ar-SA" w:bidi="ar-SA"/>
        </w:rPr>
        <w:t xml:space="preserve"> муниципального образования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за счет увеличения уровня обеспеченности объектами социальной инфраструктуры.</w:t>
      </w:r>
    </w:p>
    <w:p w:rsidR="001D7448" w:rsidRPr="00E07CAC" w:rsidRDefault="00B737F0" w:rsidP="00CE0274">
      <w:pPr>
        <w:pStyle w:val="afb"/>
        <w:tabs>
          <w:tab w:val="left" w:pos="993"/>
        </w:tabs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 xml:space="preserve">Успешная реализация программы позволит к </w:t>
      </w:r>
      <w:r w:rsidR="009B2573" w:rsidRPr="00E07CAC">
        <w:rPr>
          <w:rFonts w:ascii="Arial" w:hAnsi="Arial" w:cs="Arial"/>
          <w:sz w:val="24"/>
          <w:szCs w:val="24"/>
        </w:rPr>
        <w:t>2030</w:t>
      </w:r>
      <w:r w:rsidRPr="00E07CAC">
        <w:rPr>
          <w:rFonts w:ascii="Arial" w:hAnsi="Arial" w:cs="Arial"/>
          <w:sz w:val="24"/>
          <w:szCs w:val="24"/>
        </w:rPr>
        <w:t xml:space="preserve"> году </w:t>
      </w:r>
      <w:r w:rsidR="00747088" w:rsidRPr="00E07CAC">
        <w:rPr>
          <w:rFonts w:ascii="Arial" w:hAnsi="Arial" w:cs="Arial"/>
          <w:sz w:val="24"/>
          <w:szCs w:val="24"/>
        </w:rPr>
        <w:t>увеличить количество</w:t>
      </w:r>
      <w:r w:rsidR="001D7448" w:rsidRPr="00E07CAC">
        <w:rPr>
          <w:rFonts w:ascii="Arial" w:hAnsi="Arial" w:cs="Arial"/>
          <w:sz w:val="24"/>
          <w:szCs w:val="24"/>
        </w:rPr>
        <w:t xml:space="preserve"> объектов социальной инфраструктуры:</w:t>
      </w:r>
    </w:p>
    <w:p w:rsidR="001D7448" w:rsidRPr="00E07CAC" w:rsidRDefault="001D7448" w:rsidP="00307823">
      <w:pPr>
        <w:pStyle w:val="afb"/>
        <w:numPr>
          <w:ilvl w:val="0"/>
          <w:numId w:val="17"/>
        </w:numPr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В системе образования:</w:t>
      </w:r>
    </w:p>
    <w:p w:rsidR="00747088" w:rsidRPr="00E07CAC" w:rsidRDefault="00747088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Детские дошкольные учреждения с 245 до 1695 мест;</w:t>
      </w:r>
    </w:p>
    <w:p w:rsidR="00747088" w:rsidRPr="00E07CAC" w:rsidRDefault="00747088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Общеобразовательные школы с 700 до 3090 мест.</w:t>
      </w:r>
    </w:p>
    <w:p w:rsidR="001D7448" w:rsidRPr="00E07CAC" w:rsidRDefault="001D7448" w:rsidP="00307823">
      <w:pPr>
        <w:pStyle w:val="afb"/>
        <w:numPr>
          <w:ilvl w:val="0"/>
          <w:numId w:val="17"/>
        </w:numPr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В системе здравоохранения:</w:t>
      </w:r>
    </w:p>
    <w:p w:rsidR="00747088" w:rsidRPr="00E07CAC" w:rsidRDefault="00747088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Больницы до 135 койко-мест;</w:t>
      </w:r>
    </w:p>
    <w:p w:rsidR="00747088" w:rsidRPr="00E07CAC" w:rsidRDefault="00747088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Поликлиники до 770 посещений в смену;</w:t>
      </w:r>
    </w:p>
    <w:p w:rsidR="00747088" w:rsidRPr="00E07CAC" w:rsidRDefault="00747088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 xml:space="preserve">ФАП с 3 до 4 шт. </w:t>
      </w:r>
    </w:p>
    <w:p w:rsidR="001D7448" w:rsidRPr="00E07CAC" w:rsidRDefault="001D7448" w:rsidP="00307823">
      <w:pPr>
        <w:pStyle w:val="afb"/>
        <w:numPr>
          <w:ilvl w:val="0"/>
          <w:numId w:val="17"/>
        </w:numPr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В системе культуры:</w:t>
      </w:r>
    </w:p>
    <w:p w:rsidR="00747088" w:rsidRPr="00E07CAC" w:rsidRDefault="00747088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Клубы и учреждения клубного типа с 1100 до 3330 мест</w:t>
      </w:r>
    </w:p>
    <w:p w:rsidR="00747088" w:rsidRPr="00E07CAC" w:rsidRDefault="00747088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Сельские библиотеки с 17,</w:t>
      </w:r>
      <w:r w:rsidR="004530AA" w:rsidRPr="00E07CAC">
        <w:rPr>
          <w:rFonts w:ascii="Arial" w:hAnsi="Arial" w:cs="Arial"/>
          <w:sz w:val="24"/>
          <w:szCs w:val="24"/>
        </w:rPr>
        <w:t>3</w:t>
      </w:r>
      <w:r w:rsidRPr="00E07CAC">
        <w:rPr>
          <w:rFonts w:ascii="Arial" w:hAnsi="Arial" w:cs="Arial"/>
          <w:sz w:val="24"/>
          <w:szCs w:val="24"/>
        </w:rPr>
        <w:t xml:space="preserve"> до 172,</w:t>
      </w:r>
      <w:r w:rsidR="00391FD2" w:rsidRPr="00E07CAC">
        <w:rPr>
          <w:rFonts w:ascii="Arial" w:hAnsi="Arial" w:cs="Arial"/>
          <w:sz w:val="24"/>
          <w:szCs w:val="24"/>
        </w:rPr>
        <w:t>1</w:t>
      </w:r>
      <w:r w:rsidRPr="00E07CAC">
        <w:rPr>
          <w:rFonts w:ascii="Arial" w:hAnsi="Arial" w:cs="Arial"/>
          <w:sz w:val="24"/>
          <w:szCs w:val="24"/>
        </w:rPr>
        <w:t xml:space="preserve"> тыс. томов </w:t>
      </w:r>
    </w:p>
    <w:p w:rsidR="00622C1B" w:rsidRPr="00E07CAC" w:rsidRDefault="00622C1B" w:rsidP="00307823">
      <w:pPr>
        <w:pStyle w:val="afb"/>
        <w:numPr>
          <w:ilvl w:val="0"/>
          <w:numId w:val="17"/>
        </w:numPr>
        <w:tabs>
          <w:tab w:val="left" w:pos="993"/>
        </w:tabs>
        <w:spacing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В системе физической культуры и массового спорта:</w:t>
      </w:r>
    </w:p>
    <w:p w:rsidR="004530AA" w:rsidRPr="00E07CAC" w:rsidRDefault="004530AA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 xml:space="preserve">Спортивные залы занятий </w:t>
      </w:r>
      <w:r w:rsidR="002443F8" w:rsidRPr="00E07CAC">
        <w:rPr>
          <w:rFonts w:ascii="Arial" w:hAnsi="Arial" w:cs="Arial"/>
          <w:sz w:val="24"/>
          <w:szCs w:val="24"/>
        </w:rPr>
        <w:t>до</w:t>
      </w:r>
      <w:r w:rsidRPr="00E07CAC">
        <w:rPr>
          <w:rFonts w:ascii="Arial" w:hAnsi="Arial" w:cs="Arial"/>
          <w:sz w:val="24"/>
          <w:szCs w:val="24"/>
        </w:rPr>
        <w:t xml:space="preserve"> </w:t>
      </w:r>
      <w:r w:rsidR="002443F8" w:rsidRPr="00E07CAC">
        <w:rPr>
          <w:rFonts w:ascii="Arial" w:hAnsi="Arial" w:cs="Arial"/>
          <w:sz w:val="24"/>
          <w:szCs w:val="24"/>
        </w:rPr>
        <w:t>6</w:t>
      </w:r>
      <w:r w:rsidRPr="00E07CAC">
        <w:rPr>
          <w:rFonts w:ascii="Arial" w:hAnsi="Arial" w:cs="Arial"/>
          <w:sz w:val="24"/>
          <w:szCs w:val="24"/>
        </w:rPr>
        <w:t>300 м.кв.</w:t>
      </w:r>
    </w:p>
    <w:p w:rsidR="004530AA" w:rsidRPr="00E07CAC" w:rsidRDefault="004530AA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Бассейны до 645 м.кв.</w:t>
      </w:r>
    </w:p>
    <w:p w:rsidR="004530AA" w:rsidRPr="00E07CAC" w:rsidRDefault="004530AA" w:rsidP="00307823">
      <w:pPr>
        <w:pStyle w:val="afb"/>
        <w:numPr>
          <w:ilvl w:val="1"/>
          <w:numId w:val="17"/>
        </w:numPr>
        <w:tabs>
          <w:tab w:val="left" w:pos="993"/>
        </w:tabs>
        <w:spacing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E07CAC">
        <w:rPr>
          <w:rFonts w:ascii="Arial" w:hAnsi="Arial" w:cs="Arial"/>
          <w:sz w:val="24"/>
          <w:szCs w:val="24"/>
        </w:rPr>
        <w:t>Плоскостные спортивные сооружения до 5</w:t>
      </w:r>
      <w:r w:rsidR="002443F8" w:rsidRPr="00E07CAC">
        <w:rPr>
          <w:rFonts w:ascii="Arial" w:hAnsi="Arial" w:cs="Arial"/>
          <w:sz w:val="24"/>
          <w:szCs w:val="24"/>
        </w:rPr>
        <w:t>0</w:t>
      </w:r>
      <w:r w:rsidRPr="00E07CAC">
        <w:rPr>
          <w:rFonts w:ascii="Arial" w:hAnsi="Arial" w:cs="Arial"/>
          <w:sz w:val="24"/>
          <w:szCs w:val="24"/>
        </w:rPr>
        <w:t xml:space="preserve">,3 тыс. м.кв. </w:t>
      </w:r>
    </w:p>
    <w:p w:rsidR="002443F8" w:rsidRPr="00E07CAC" w:rsidRDefault="00654B86" w:rsidP="00654B86">
      <w:pPr>
        <w:tabs>
          <w:tab w:val="left" w:pos="993"/>
        </w:tabs>
        <w:spacing w:line="360" w:lineRule="auto"/>
        <w:ind w:left="774"/>
        <w:jc w:val="both"/>
        <w:rPr>
          <w:rFonts w:ascii="Arial" w:hAnsi="Arial" w:cs="Arial"/>
          <w:color w:val="auto"/>
        </w:rPr>
      </w:pPr>
      <w:r w:rsidRPr="00E07CAC">
        <w:rPr>
          <w:rFonts w:ascii="Arial" w:hAnsi="Arial" w:cs="Arial"/>
          <w:color w:val="auto"/>
        </w:rPr>
        <w:t>Основные показатели эффективности представлены таблице.</w:t>
      </w:r>
    </w:p>
    <w:p w:rsidR="002443F8" w:rsidRPr="00E07CAC" w:rsidRDefault="002443F8">
      <w:pPr>
        <w:rPr>
          <w:rFonts w:ascii="Arial" w:hAnsi="Arial" w:cs="Arial"/>
          <w:color w:val="auto"/>
        </w:rPr>
      </w:pPr>
      <w:r w:rsidRPr="00E07CAC">
        <w:rPr>
          <w:rFonts w:ascii="Arial" w:hAnsi="Arial" w:cs="Arial"/>
          <w:color w:val="auto"/>
        </w:rPr>
        <w:br w:type="page"/>
      </w:r>
    </w:p>
    <w:p w:rsidR="00654B86" w:rsidRPr="00E07CAC" w:rsidRDefault="00654B86" w:rsidP="00654B86">
      <w:pPr>
        <w:pStyle w:val="a2"/>
        <w:rPr>
          <w:color w:val="auto"/>
        </w:rPr>
      </w:pPr>
      <w:r w:rsidRPr="00E07CAC">
        <w:rPr>
          <w:color w:val="auto"/>
        </w:rPr>
        <w:t>Основные показатели эффективности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480"/>
        <w:gridCol w:w="2350"/>
        <w:gridCol w:w="1224"/>
        <w:gridCol w:w="647"/>
        <w:gridCol w:w="647"/>
        <w:gridCol w:w="647"/>
        <w:gridCol w:w="647"/>
        <w:gridCol w:w="647"/>
        <w:gridCol w:w="647"/>
        <w:gridCol w:w="701"/>
        <w:gridCol w:w="701"/>
      </w:tblGrid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№ п/п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Показатели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Единица изм.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2016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2017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2018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2019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2020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2021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2022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2030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93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Образование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Детские дошкольные учреждения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мест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245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245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1210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1450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1695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Общеобразовательные школы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мест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1900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2300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2700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3090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93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Здравоохранение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Больницы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коек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135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Поликлиники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посещений в смену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530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770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770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ФАП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кол-во шт.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93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Культура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Клубы и учреждения клубного типа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мест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1230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1230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3330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7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Сельские библиотеки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тыс. томов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17,3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17,3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17,3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17,3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17,3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17,3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172,1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172,1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93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Физическая культура и массовый спорт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8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Спортивные залы, помещения для физкультурно-оздоровительных занятий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м.кв.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4150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5200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6250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2443F8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</w:t>
            </w:r>
            <w:r w:rsidR="00654B86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300</w:t>
            </w:r>
          </w:p>
        </w:tc>
      </w:tr>
      <w:tr w:rsidR="00654B86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9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Бассейны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м.кв.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440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645</w:t>
            </w:r>
          </w:p>
        </w:tc>
      </w:tr>
      <w:tr w:rsidR="00E07CAC" w:rsidRPr="00E07CAC" w:rsidTr="00654B86">
        <w:trPr>
          <w:trHeight w:val="23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Плоскостные спортивные сооружения</w:t>
            </w:r>
            <w:r w:rsidR="00E638E2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тыс. м.кв.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40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B86" w:rsidRPr="00E07CAC" w:rsidRDefault="00654B86" w:rsidP="00654B86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B86" w:rsidRPr="00E07CAC" w:rsidRDefault="00654B86" w:rsidP="002443F8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5</w:t>
            </w:r>
            <w:r w:rsidR="002443F8"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0</w:t>
            </w:r>
            <w:r w:rsidRPr="00E07CAC">
              <w:rPr>
                <w:rFonts w:ascii="Arial" w:eastAsia="Times New Roman" w:hAnsi="Arial" w:cs="Arial"/>
                <w:color w:val="auto"/>
                <w:sz w:val="20"/>
                <w:szCs w:val="22"/>
                <w:lang w:bidi="ar-SA"/>
              </w:rPr>
              <w:t>,3</w:t>
            </w:r>
          </w:p>
        </w:tc>
      </w:tr>
    </w:tbl>
    <w:p w:rsidR="00654B86" w:rsidRPr="00E07CAC" w:rsidRDefault="00654B86" w:rsidP="00654B86">
      <w:pPr>
        <w:tabs>
          <w:tab w:val="left" w:pos="993"/>
        </w:tabs>
        <w:spacing w:line="360" w:lineRule="auto"/>
        <w:jc w:val="both"/>
        <w:rPr>
          <w:rFonts w:ascii="Arial" w:hAnsi="Arial" w:cs="Arial"/>
          <w:color w:val="auto"/>
        </w:rPr>
      </w:pPr>
    </w:p>
    <w:p w:rsidR="00C04C2E" w:rsidRPr="00E07CAC" w:rsidRDefault="00C04C2E" w:rsidP="009E5BD2">
      <w:pPr>
        <w:pStyle w:val="1"/>
        <w:rPr>
          <w:color w:val="auto"/>
        </w:rPr>
      </w:pPr>
      <w:bookmarkStart w:id="32" w:name="_Toc491777711"/>
      <w:r w:rsidRPr="00E07CAC">
        <w:rPr>
          <w:color w:val="auto"/>
        </w:rPr>
        <w:t>Предложения по совершенствованию нормативно-правового и информационного обеспечения развития социальной инфраструктуры</w:t>
      </w:r>
      <w:bookmarkEnd w:id="32"/>
    </w:p>
    <w:p w:rsidR="00B737F0" w:rsidRPr="00E07CAC" w:rsidRDefault="00B737F0" w:rsidP="00307823">
      <w:pPr>
        <w:pStyle w:val="2"/>
        <w:numPr>
          <w:ilvl w:val="1"/>
          <w:numId w:val="9"/>
        </w:numPr>
        <w:spacing w:line="360" w:lineRule="auto"/>
        <w:rPr>
          <w:rFonts w:cs="Arial"/>
          <w:color w:val="auto"/>
        </w:rPr>
      </w:pPr>
      <w:bookmarkStart w:id="33" w:name="_Toc491777712"/>
      <w:bookmarkStart w:id="34" w:name="_Toc447102814"/>
      <w:r w:rsidRPr="00E07CAC">
        <w:rPr>
          <w:rFonts w:cs="Arial"/>
          <w:color w:val="auto"/>
        </w:rPr>
        <w:t>Совершенствование нормативно-правового обеспечения развития социальной инфраструктуры</w:t>
      </w:r>
      <w:bookmarkEnd w:id="33"/>
    </w:p>
    <w:p w:rsidR="00EE2245" w:rsidRPr="00E07CAC" w:rsidRDefault="00EE2245" w:rsidP="00EE2245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планирования,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инфраструктуры.</w:t>
      </w:r>
    </w:p>
    <w:p w:rsidR="00EE2245" w:rsidRPr="00E07CAC" w:rsidRDefault="00EE2245" w:rsidP="00EE2245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планирования. Ведь только в случае успешной реализации обоснованных решений градостроительная политика может быть признана эффективной.</w:t>
      </w:r>
    </w:p>
    <w:p w:rsidR="00EE2245" w:rsidRPr="00E07CAC" w:rsidRDefault="00EE2245" w:rsidP="00EE2245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В ноябре 2014 года в план мероприятий («дорожную карту») «Совершенствование правового регулирования градостроительной деятельности и улучшение предпринимательского климата в сфере строительства» (утвержденный распоряжением Правительства РФ от 29 июля 2013 г. № 1336-р)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(далее также – Программы) в 6-месячный срок с даты утверждения генеральных планов городских поселений и городских округов. Затем, в конце декабря 2014 года в Градостроительный кодекс РФ были внесены изменения, касающиеся программ комплексного развития социальной инфраструктуры.</w:t>
      </w:r>
    </w:p>
    <w:p w:rsidR="00EE2245" w:rsidRPr="00E07CAC" w:rsidRDefault="00EE2245" w:rsidP="00EE2245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Сегодня, в соответствии со статьей 8 Градостроительного кодекса РФ,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социальной инфраструктуры городских округов и поселений (соответственно).</w:t>
      </w:r>
    </w:p>
    <w:p w:rsidR="00EE2245" w:rsidRPr="00E07CAC" w:rsidRDefault="00EE2245" w:rsidP="00EE2245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В соответствии со статьей 26 Градостроительного кодекса РФ, реализация генерального плана осуществляется путем выполнения мероприятий, которые предусмотрены в том числе программами комплексного развития социальной инфраструктуры муниципальных образований.</w:t>
      </w:r>
    </w:p>
    <w:p w:rsidR="00EE2245" w:rsidRPr="00E07CAC" w:rsidRDefault="00EE2245" w:rsidP="00EE2245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Программа комплексного развития социальной инфраструктуры – это важный документ планирования, обеспечивающий систематизацию всех мероприятий по проектированию, строительству, реконструкции объектов социальной инфраструктуры различных видов.</w:t>
      </w:r>
    </w:p>
    <w:p w:rsidR="00EE2245" w:rsidRPr="00E07CAC" w:rsidRDefault="00EE2245" w:rsidP="00EE2245">
      <w:pPr>
        <w:widowControl/>
        <w:spacing w:line="360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Основными направлениями совершенствования нормативно-правовой базы, необходимой для функционирования и развития социальной инфраструктуры </w:t>
      </w:r>
      <w:r w:rsidR="00C80321" w:rsidRPr="00E07CAC">
        <w:rPr>
          <w:rFonts w:ascii="Arial" w:eastAsia="Arial Unicode MS" w:hAnsi="Arial" w:cs="Arial"/>
          <w:color w:val="auto"/>
          <w:lang w:eastAsia="ar-SA" w:bidi="ar-SA"/>
        </w:rPr>
        <w:t>муниципального образования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являются:</w:t>
      </w:r>
    </w:p>
    <w:p w:rsidR="00EE2245" w:rsidRPr="00E07CAC" w:rsidRDefault="00EE2245" w:rsidP="00307823">
      <w:pPr>
        <w:pStyle w:val="afb"/>
        <w:numPr>
          <w:ilvl w:val="0"/>
          <w:numId w:val="13"/>
        </w:numPr>
        <w:spacing w:line="360" w:lineRule="auto"/>
        <w:ind w:left="0" w:firstLine="426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применение экономических мер, стимулирующих инвестиции в объекты социальной инфраструктуры;</w:t>
      </w:r>
    </w:p>
    <w:p w:rsidR="00EE2245" w:rsidRPr="00E07CAC" w:rsidRDefault="00EE2245" w:rsidP="00307823">
      <w:pPr>
        <w:pStyle w:val="afb"/>
        <w:numPr>
          <w:ilvl w:val="0"/>
          <w:numId w:val="13"/>
        </w:numPr>
        <w:spacing w:line="360" w:lineRule="auto"/>
        <w:ind w:left="0" w:firstLine="426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координация мероприятий и проектов строительства и реконструкции объектов социальной инфраструктуры между органами государственной власти (по уровню вертикальной интеграции) и бизнеса;</w:t>
      </w:r>
    </w:p>
    <w:p w:rsidR="00EE2245" w:rsidRPr="00E07CAC" w:rsidRDefault="00EE2245" w:rsidP="00307823">
      <w:pPr>
        <w:pStyle w:val="afb"/>
        <w:numPr>
          <w:ilvl w:val="0"/>
          <w:numId w:val="13"/>
        </w:numPr>
        <w:spacing w:line="360" w:lineRule="auto"/>
        <w:ind w:left="0" w:firstLine="426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координация усилий федеральных органов исполнительной власти, органов исполнительной власти, органов местного самоуправления, представителей бизнеса и общественных организаций в решении задач реализации мероприятий (инвестиционных проектов);</w:t>
      </w:r>
    </w:p>
    <w:p w:rsidR="00EE2245" w:rsidRPr="00E07CAC" w:rsidRDefault="00EE2245" w:rsidP="00307823">
      <w:pPr>
        <w:pStyle w:val="afb"/>
        <w:numPr>
          <w:ilvl w:val="0"/>
          <w:numId w:val="13"/>
        </w:numPr>
        <w:spacing w:line="360" w:lineRule="auto"/>
        <w:ind w:left="0" w:firstLine="426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 xml:space="preserve">запуск системы статистического наблюдения и мониторинга необходимой обеспеченности учреждениями социальной инфраструктуры поселений в соответствии с утвержденными и обновляющимися нормативами; </w:t>
      </w:r>
    </w:p>
    <w:p w:rsidR="00EE2245" w:rsidRPr="00E07CAC" w:rsidRDefault="00EE2245" w:rsidP="00307823">
      <w:pPr>
        <w:pStyle w:val="afb"/>
        <w:numPr>
          <w:ilvl w:val="0"/>
          <w:numId w:val="13"/>
        </w:numPr>
        <w:spacing w:line="360" w:lineRule="auto"/>
        <w:ind w:left="0" w:firstLine="426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разработка стандартов и регламентов эксплуатации и (или) использования объектов социальной инфраструктуры на всех этапах жизненного цикла объектов.</w:t>
      </w:r>
    </w:p>
    <w:p w:rsidR="004B59BC" w:rsidRPr="00E07CAC" w:rsidRDefault="004B59BC" w:rsidP="00307823">
      <w:pPr>
        <w:pStyle w:val="2"/>
        <w:numPr>
          <w:ilvl w:val="1"/>
          <w:numId w:val="9"/>
        </w:numPr>
        <w:spacing w:line="360" w:lineRule="auto"/>
        <w:rPr>
          <w:rFonts w:cs="Arial"/>
          <w:color w:val="auto"/>
        </w:rPr>
      </w:pPr>
      <w:bookmarkStart w:id="35" w:name="_Toc491777713"/>
      <w:r w:rsidRPr="00E07CAC">
        <w:rPr>
          <w:rFonts w:cs="Arial"/>
          <w:color w:val="auto"/>
        </w:rPr>
        <w:t>Совершенствование информационного обеспечения развития социальной инфраструктуры</w:t>
      </w:r>
      <w:bookmarkEnd w:id="34"/>
      <w:bookmarkEnd w:id="35"/>
    </w:p>
    <w:p w:rsidR="004B59BC" w:rsidRPr="00E07CAC" w:rsidRDefault="004B59BC" w:rsidP="006439B4">
      <w:pPr>
        <w:widowControl/>
        <w:spacing w:line="319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Развитие информационного обеспечения деятельности в сфере проектирования, строительства, реконструкции объектов социальной инфраструктуры связано, в первую очередь, с необходимостью оперативного обеспечения граждан и организаций достоверной, актуальной, юридически значимой информацией о современном и планируемом состоянии территории </w:t>
      </w:r>
      <w:r w:rsidR="0005574E" w:rsidRPr="00E07CAC">
        <w:rPr>
          <w:rFonts w:ascii="Arial" w:eastAsia="Arial Unicode MS" w:hAnsi="Arial" w:cs="Arial"/>
          <w:color w:val="auto"/>
          <w:lang w:eastAsia="en-US" w:bidi="en-US"/>
        </w:rPr>
        <w:t>муниципального</w:t>
      </w:r>
      <w:r w:rsidR="00DA15A9" w:rsidRPr="00E07CAC">
        <w:rPr>
          <w:rFonts w:ascii="Arial" w:eastAsia="Arial Unicode MS" w:hAnsi="Arial" w:cs="Arial"/>
          <w:color w:val="auto"/>
          <w:lang w:eastAsia="en-US" w:bidi="en-US"/>
        </w:rPr>
        <w:t xml:space="preserve"> образования </w:t>
      </w:r>
      <w:r w:rsidR="00744829" w:rsidRPr="00E07CAC">
        <w:rPr>
          <w:rFonts w:ascii="Arial" w:eastAsia="Arial Unicode MS" w:hAnsi="Arial" w:cs="Arial"/>
          <w:color w:val="auto"/>
          <w:lang w:eastAsia="en-US" w:bidi="en-US"/>
        </w:rPr>
        <w:t>Новотаманское сп.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 в электронном виде, реализацией возможности получить в электронном виде ключевые документы, необходимые для осуществления инвестиционной деятельности по реализации социальных проектов, от разработки градостроительной документации и предоставления земельного участка до ввода объекта в эксплуатацию.</w:t>
      </w:r>
    </w:p>
    <w:p w:rsidR="004B59BC" w:rsidRPr="00E07CAC" w:rsidRDefault="004B59BC" w:rsidP="006439B4">
      <w:pPr>
        <w:widowControl/>
        <w:spacing w:line="319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Кроме того, автоматизация процессов предоставления муниципальных слуг в сфере строительства позволит сократить истинные сроки инвестиционного цикла в строительстве от предоставления земельного участка до ввода объекта в эксплуатацию, улучшить функционирования и взаимодействия органов местного самоуправления не только между собой, но и с органами исполнительной власти субъекта РФ при осуществлении градостроительной деятельности и предоставлении муниципальных услуг.</w:t>
      </w:r>
    </w:p>
    <w:p w:rsidR="004B59BC" w:rsidRPr="00E07CAC" w:rsidRDefault="004B59BC" w:rsidP="006439B4">
      <w:pPr>
        <w:widowControl/>
        <w:spacing w:line="319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Таким образом, в качестве предложений по совершенствованию информационного обеспечения деятельности в сфере проектирования, строительства, реконструкции объектов социальной инфраструктуры рекомендуется:</w:t>
      </w:r>
    </w:p>
    <w:p w:rsidR="004B59BC" w:rsidRPr="00E07CAC" w:rsidRDefault="004B59BC" w:rsidP="006439B4">
      <w:pPr>
        <w:widowControl/>
        <w:spacing w:line="319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 xml:space="preserve">Создание и внедрение автоматизированных информационных систем обеспечения градостроительной деятельности в муниципальном образовании и обеспечение интеграции с координационным центром в уполномоченном подразделении </w:t>
      </w:r>
      <w:r w:rsidR="00C42B59" w:rsidRPr="00E07CAC">
        <w:rPr>
          <w:rFonts w:ascii="Arial" w:eastAsia="Arial Unicode MS" w:hAnsi="Arial" w:cs="Arial"/>
          <w:color w:val="auto"/>
          <w:lang w:eastAsia="ar-SA" w:bidi="ar-SA"/>
        </w:rPr>
        <w:t xml:space="preserve">администрации </w:t>
      </w:r>
      <w:r w:rsidR="00A41A12" w:rsidRPr="00E07CAC">
        <w:rPr>
          <w:rFonts w:ascii="Arial" w:eastAsia="Arial Unicode MS" w:hAnsi="Arial" w:cs="Arial"/>
          <w:color w:val="auto"/>
          <w:lang w:eastAsia="ar-SA" w:bidi="ar-SA"/>
        </w:rPr>
        <w:t>Краснодарского края</w:t>
      </w:r>
      <w:r w:rsidRPr="00E07CAC">
        <w:rPr>
          <w:rFonts w:ascii="Arial" w:eastAsia="Arial Unicode MS" w:hAnsi="Arial" w:cs="Arial"/>
          <w:color w:val="auto"/>
          <w:lang w:eastAsia="ar-SA" w:bidi="ar-SA"/>
        </w:rPr>
        <w:t>, обеспечение актуализации базы пространственных данных о современном и планируемом состоянии территории в векторном электронном виде во взаимосвязи с документами и процессами предоставления муниципальных услуг. Внедрение стандартов и инструментов контроля качества и взаимосвязанности решений градостроительной документации. Организация двустороннего электронного информационного взаимодействия с информационными ресурсами Росреестра.</w:t>
      </w:r>
    </w:p>
    <w:p w:rsidR="004B59BC" w:rsidRPr="00E07CAC" w:rsidRDefault="004B59BC" w:rsidP="006439B4">
      <w:pPr>
        <w:widowControl/>
        <w:spacing w:line="319" w:lineRule="auto"/>
        <w:ind w:firstLine="709"/>
        <w:jc w:val="both"/>
        <w:rPr>
          <w:rFonts w:ascii="Arial" w:eastAsia="Arial Unicode MS" w:hAnsi="Arial" w:cs="Arial"/>
          <w:color w:val="auto"/>
          <w:lang w:eastAsia="ar-SA" w:bidi="ar-SA"/>
        </w:rPr>
      </w:pPr>
      <w:r w:rsidRPr="00E07CAC">
        <w:rPr>
          <w:rFonts w:ascii="Arial" w:eastAsia="Arial Unicode MS" w:hAnsi="Arial" w:cs="Arial"/>
          <w:color w:val="auto"/>
          <w:lang w:eastAsia="ar-SA" w:bidi="ar-SA"/>
        </w:rPr>
        <w:t>Автоматизация предоставления следующих муниципальных услуг и функций: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предоставление земельного участка, подготовка схемы расположения земельного участка;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выдача градостроительного плана земельного участка;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выдача разрешения на строительство;</w:t>
      </w:r>
    </w:p>
    <w:p w:rsidR="00C42B59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выдача разрешения на ввод в эксплуатацию;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предоставление сведений из ИСОГД</w:t>
      </w:r>
      <w:r w:rsidR="00C42B59" w:rsidRPr="00E07CAC">
        <w:rPr>
          <w:rFonts w:ascii="Arial" w:eastAsia="Arial Unicode MS" w:hAnsi="Arial" w:cs="Arial"/>
          <w:sz w:val="24"/>
          <w:szCs w:val="24"/>
          <w:lang w:eastAsia="ar-SA"/>
        </w:rPr>
        <w:t xml:space="preserve"> (информационной системы обеспечения градостроительной деятельности)</w:t>
      </w:r>
      <w:r w:rsidRPr="00E07CAC">
        <w:rPr>
          <w:rFonts w:ascii="Arial" w:eastAsia="Arial Unicode MS" w:hAnsi="Arial" w:cs="Arial"/>
          <w:sz w:val="24"/>
          <w:szCs w:val="24"/>
          <w:lang w:eastAsia="ar-SA"/>
        </w:rPr>
        <w:t>;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организация разработки и утверждения документов территориального планирования в электронном виде;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организация разработки и утверждения документации по планировке территорий в электронном виде;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организация разработки и утверждения и внесения изменений в документацию градостроительного зонирования в электронном виде;</w:t>
      </w:r>
    </w:p>
    <w:p w:rsidR="004B59BC" w:rsidRPr="00E07CAC" w:rsidRDefault="004B59BC" w:rsidP="00307823">
      <w:pPr>
        <w:pStyle w:val="afb"/>
        <w:numPr>
          <w:ilvl w:val="0"/>
          <w:numId w:val="10"/>
        </w:numPr>
        <w:spacing w:line="319" w:lineRule="auto"/>
        <w:ind w:left="0" w:firstLine="352"/>
        <w:jc w:val="both"/>
        <w:rPr>
          <w:rFonts w:ascii="Arial" w:eastAsia="Arial Unicode MS" w:hAnsi="Arial" w:cs="Arial"/>
          <w:sz w:val="24"/>
          <w:szCs w:val="24"/>
          <w:lang w:eastAsia="ar-SA"/>
        </w:rPr>
      </w:pPr>
      <w:r w:rsidRPr="00E07CAC">
        <w:rPr>
          <w:rFonts w:ascii="Arial" w:eastAsia="Arial Unicode MS" w:hAnsi="Arial" w:cs="Arial"/>
          <w:sz w:val="24"/>
          <w:szCs w:val="24"/>
          <w:lang w:eastAsia="ar-SA"/>
        </w:rPr>
        <w:t>и др.</w:t>
      </w:r>
    </w:p>
    <w:p w:rsidR="005E7614" w:rsidRPr="00E07CAC" w:rsidRDefault="005E7614" w:rsidP="00C62ECD">
      <w:pPr>
        <w:rPr>
          <w:rFonts w:ascii="Arial" w:hAnsi="Arial" w:cs="Arial"/>
          <w:color w:val="auto"/>
        </w:rPr>
        <w:sectPr w:rsidR="005E7614" w:rsidRPr="00E07CAC" w:rsidSect="00BF4782">
          <w:pgSz w:w="11900" w:h="16840"/>
          <w:pgMar w:top="1134" w:right="851" w:bottom="1134" w:left="1701" w:header="680" w:footer="399" w:gutter="0"/>
          <w:cols w:space="720"/>
          <w:noEndnote/>
          <w:titlePg/>
          <w:docGrid w:linePitch="360"/>
        </w:sectPr>
      </w:pPr>
    </w:p>
    <w:p w:rsidR="004B59BC" w:rsidRPr="00E07CAC" w:rsidRDefault="005E7614" w:rsidP="009E5BD2">
      <w:pPr>
        <w:pStyle w:val="1"/>
        <w:rPr>
          <w:color w:val="auto"/>
        </w:rPr>
      </w:pPr>
      <w:bookmarkStart w:id="36" w:name="_Toc491777714"/>
      <w:r w:rsidRPr="00E07CAC">
        <w:rPr>
          <w:color w:val="auto"/>
        </w:rPr>
        <w:t>Приложение</w:t>
      </w:r>
      <w:bookmarkEnd w:id="36"/>
      <w:r w:rsidRPr="00E07CAC">
        <w:rPr>
          <w:color w:val="auto"/>
        </w:rPr>
        <w:t xml:space="preserve"> </w:t>
      </w:r>
    </w:p>
    <w:p w:rsidR="005E7614" w:rsidRPr="00E07CAC" w:rsidRDefault="005E7614" w:rsidP="007A005E">
      <w:pPr>
        <w:pStyle w:val="a2"/>
        <w:tabs>
          <w:tab w:val="left" w:pos="1701"/>
        </w:tabs>
        <w:rPr>
          <w:color w:val="auto"/>
          <w:sz w:val="24"/>
          <w:szCs w:val="24"/>
        </w:rPr>
      </w:pPr>
      <w:r w:rsidRPr="00E07CAC">
        <w:rPr>
          <w:color w:val="auto"/>
          <w:sz w:val="24"/>
          <w:szCs w:val="24"/>
        </w:rPr>
        <w:t xml:space="preserve">Перечень мероприятий по проектированию, строительству и реконструкции объектов социальной инфраструктуры </w:t>
      </w:r>
    </w:p>
    <w:tbl>
      <w:tblPr>
        <w:tblW w:w="14890" w:type="dxa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401"/>
        <w:gridCol w:w="1437"/>
        <w:gridCol w:w="775"/>
        <w:gridCol w:w="797"/>
        <w:gridCol w:w="1080"/>
        <w:gridCol w:w="938"/>
        <w:gridCol w:w="824"/>
        <w:gridCol w:w="990"/>
        <w:gridCol w:w="1000"/>
        <w:gridCol w:w="670"/>
        <w:gridCol w:w="778"/>
        <w:gridCol w:w="448"/>
        <w:gridCol w:w="670"/>
        <w:gridCol w:w="670"/>
        <w:gridCol w:w="786"/>
        <w:gridCol w:w="786"/>
        <w:gridCol w:w="786"/>
        <w:gridCol w:w="1054"/>
      </w:tblGrid>
      <w:tr w:rsidR="00E07CAC" w:rsidRPr="00E07CAC" w:rsidTr="007A005E">
        <w:trPr>
          <w:trHeight w:val="23"/>
          <w:tblHeader/>
          <w:jc w:val="center"/>
        </w:trPr>
        <w:tc>
          <w:tcPr>
            <w:tcW w:w="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№ п/п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Наименование объекта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Единица измерения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Параметры объекта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Мероприятие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Срок реализации мероприятия, годы</w:t>
            </w:r>
          </w:p>
        </w:tc>
        <w:tc>
          <w:tcPr>
            <w:tcW w:w="42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Источники финансирования, тыс. руб.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2017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2018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2019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2020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2021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2022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в период 2023-2030</w:t>
            </w:r>
          </w:p>
        </w:tc>
      </w:tr>
      <w:tr w:rsidR="00E07CAC" w:rsidRPr="00E07CAC" w:rsidTr="007A005E">
        <w:trPr>
          <w:trHeight w:val="23"/>
          <w:tblHeader/>
          <w:jc w:val="center"/>
        </w:trPr>
        <w:tc>
          <w:tcPr>
            <w:tcW w:w="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всего, в том числе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за счет федерального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за счет регионального бюджета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за счет средств местного бюджета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  <w:t>за счет других источников</w:t>
            </w: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18"/>
                <w:lang w:bidi="ar-SA"/>
              </w:rPr>
            </w:pP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Учреждения образования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2 982 000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2 683 800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298 200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241 600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582 400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881 550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1 078 350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170 600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125 мест в поселке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в период 2023-2030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106 290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11 810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120 мест в поселке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94 500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85 050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9 450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94 500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130 мест в поселке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102 300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92 070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10 230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102 300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140 мест в поселке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110 200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99 180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11 020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110 200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150 мест в поселке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106 290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11 810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118 100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35 мест в поселке Артющенко с учетом обслуживания восточной части поселка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24 750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2 750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300 мест в поселке Веселовка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212 490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23 610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детского сада на 200 мест в поселке Веселовка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157 400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141 660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15 740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157 400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2 детских садов по 150 мест в поселке Веселовка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2021-2022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212 490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23 610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118 050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118 050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реконструкция средней школы №26 в поселке Прогресс с увеличением вместимости на 70 мест (до 170 мест)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в период 2023-2030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52 500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47 250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5 250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52 500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1.11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реконструкция средней школы №25 в поселке Веселовка с увеличением вместимости на 150 мест (до 400 мест)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123 500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111 150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12 350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123 500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средней школы на 300 мест в поселке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212 490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23 610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236 100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1.13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средней школы на 640 мест в поселке Таманский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640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503 800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453 420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50 380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503 800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1.14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средней школы на 1100 мест в поселке Веселовка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865 800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779 220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86 580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865 800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Учреждения здравоохранения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1 573 700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1 416 330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157 370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263 300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710 700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2.1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в поселке Таманский единого объекта: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2.1.1.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больница на 65 койко-мест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койк-мест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258 100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232 290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25 810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258 100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2.1.2.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поликлиники на 230 посещений в смену и станцией скорой медицинской помощи на 2 автомобиля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посещений в смену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308 400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277 560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30 840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308 400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2.2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в поселке Веселовка</w:t>
            </w:r>
            <w:r w:rsidR="00324A20"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 xml:space="preserve"> 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единого объекта: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2.2.1.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участковой больницы вместимостью 70 койко-мест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койк-мест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250 110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27 790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2.2.2.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поликлиники на 240 посещений в смену и станцией скорой медицинской помощи на 2 автомобиля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посещений в смену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289 620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32 180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2.3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курортной поликлиники на 300 посещений в смену в поселке Веселовка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посещений в смену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2020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402 300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362 070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40 230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402 300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2.4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 фельдшерско-акушерского пункта в поселке Артющенко.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посещений в смену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4 680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Учреждения культуры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869 800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782 820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86 980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3.1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помещение для культурно-массовой воспитательной работы, досуга и любительской деятельности не менее 1300 м²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31 860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3 540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3.2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клуб или учреждение клубного типа на</w:t>
            </w:r>
            <w:r w:rsidR="00324A20"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 xml:space="preserve"> 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2230 зрительских мест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2230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в период 2023-2030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546 840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60 760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3.3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библиотека на 129 мест и 154,8 тыс. ед. хранения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тыс.томов книг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154,8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204 120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22 680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Спортивные сооружения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722 200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649 980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72 220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73 933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110 453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4.1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помещения для физкультурно-оздоровительных занятий общей площадью 2100 м²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2018-2030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84 420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9 380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15 633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4.2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спортивные залы общего пользования площадью не менее 2100 м²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2019-2030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84 420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9 380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4.3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спортивно-тренажерные залы повседневного обслуживания общей площадью пола зала 2100 кв. м.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2019-2030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84 420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9 380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18 760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4.4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бассейны общей площадью зеркала воды не менее 645 кв. м.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посещений в смену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2019-2022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92 000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82 800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9 200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23 000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4.5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плоскостные спортивные сооружения общей площадью 50,3 тыс.м²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площадь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50,3 тыс.м²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2018-2022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4 500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4.6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спортивно-досуговые центры общей площадью не менее 7740 м².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мест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770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строительство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2018-2030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343 800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309 420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34 380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57 300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AF5948" w:rsidRDefault="00E4709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  <w:t>Всего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AF5948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AF5948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AF5948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AF5948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6 147 700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-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5 532 930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614 770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-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-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101 433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674 753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1 427 553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1 293 903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1 761 403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AF5948" w:rsidRDefault="00324A20" w:rsidP="00E47090">
            <w:pPr>
              <w:widowControl/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</w:pP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>888 653</w:t>
            </w:r>
            <w:r w:rsidRPr="00AF5948">
              <w:rPr>
                <w:rFonts w:ascii="Arial" w:eastAsia="Times New Roman" w:hAnsi="Arial" w:cs="Arial"/>
                <w:b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в том числе: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 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Учреждения образования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2 982 000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2 683 800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298 200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27 500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241 600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582 400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881 550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1 078 350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170 600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Учреждения здравоохранения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1 573 700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1 416 330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157 370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263 300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710 700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277 900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321 800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Учреждения культуры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869 800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782 820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86 980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35 400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226 800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607 600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  <w:tr w:rsidR="00E07CAC" w:rsidRPr="00E07CAC" w:rsidTr="007A005E">
        <w:trPr>
          <w:trHeight w:val="23"/>
          <w:jc w:val="center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Спортивные сооружения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090" w:rsidRPr="00E07CAC" w:rsidRDefault="00E47090" w:rsidP="00E47090">
            <w:pPr>
              <w:widowControl/>
              <w:jc w:val="center"/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0"/>
                <w:lang w:bidi="ar-SA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722 200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649 980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72 220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-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73 933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134 453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090" w:rsidRPr="00E07CAC" w:rsidRDefault="00324A20" w:rsidP="00E47090">
            <w:pPr>
              <w:widowControl/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</w:pP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  <w:r w:rsidR="00E47090"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>110 453</w:t>
            </w:r>
            <w:r w:rsidRPr="00E07CAC">
              <w:rPr>
                <w:rFonts w:ascii="Arial" w:eastAsia="Times New Roman" w:hAnsi="Arial" w:cs="Arial"/>
                <w:color w:val="auto"/>
                <w:sz w:val="14"/>
                <w:szCs w:val="22"/>
                <w:lang w:bidi="ar-SA"/>
              </w:rPr>
              <w:t xml:space="preserve"> </w:t>
            </w:r>
          </w:p>
        </w:tc>
      </w:tr>
    </w:tbl>
    <w:p w:rsidR="005E7614" w:rsidRPr="00E07CAC" w:rsidRDefault="005E7614" w:rsidP="00C62ECD">
      <w:pPr>
        <w:rPr>
          <w:rFonts w:ascii="Arial" w:hAnsi="Arial" w:cs="Arial"/>
          <w:color w:val="auto"/>
        </w:rPr>
      </w:pPr>
    </w:p>
    <w:sectPr w:rsidR="005E7614" w:rsidRPr="00E07CAC" w:rsidSect="005E7614">
      <w:pgSz w:w="16840" w:h="11900" w:orient="landscape"/>
      <w:pgMar w:top="1701" w:right="1134" w:bottom="851" w:left="1134" w:header="680" w:footer="39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084" w:rsidRDefault="00532084">
      <w:r>
        <w:separator/>
      </w:r>
    </w:p>
  </w:endnote>
  <w:endnote w:type="continuationSeparator" w:id="0">
    <w:p w:rsidR="00532084" w:rsidRDefault="005320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5A4" w:rsidRPr="00FB7306" w:rsidRDefault="002B25A4" w:rsidP="00FB7306">
    <w:pPr>
      <w:pStyle w:val="af4"/>
      <w:tabs>
        <w:tab w:val="left" w:pos="8219"/>
      </w:tabs>
      <w:jc w:val="center"/>
      <w:rPr>
        <w:rFonts w:ascii="Arial" w:hAnsi="Arial" w:cs="Arial"/>
        <w:sz w:val="12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5A4" w:rsidRPr="00334B52" w:rsidRDefault="002B25A4" w:rsidP="002F399C">
    <w:pPr>
      <w:pBdr>
        <w:bottom w:val="single" w:sz="6" w:space="1" w:color="auto"/>
      </w:pBdr>
      <w:ind w:right="51"/>
      <w:jc w:val="center"/>
      <w:rPr>
        <w:bCs/>
        <w:sz w:val="10"/>
        <w:szCs w:val="10"/>
        <w:lang w:val="en-US"/>
      </w:rPr>
    </w:pPr>
  </w:p>
  <w:tbl>
    <w:tblPr>
      <w:tblW w:w="5000" w:type="pct"/>
      <w:tblCellMar>
        <w:left w:w="0" w:type="dxa"/>
        <w:right w:w="0" w:type="dxa"/>
      </w:tblCellMar>
      <w:tblLook w:val="04A0"/>
    </w:tblPr>
    <w:tblGrid>
      <w:gridCol w:w="5480"/>
      <w:gridCol w:w="3333"/>
      <w:gridCol w:w="535"/>
    </w:tblGrid>
    <w:tr w:rsidR="002B25A4" w:rsidRPr="0020062C" w:rsidTr="00B46E9D">
      <w:trPr>
        <w:trHeight w:val="132"/>
      </w:trPr>
      <w:tc>
        <w:tcPr>
          <w:tcW w:w="2931" w:type="pct"/>
        </w:tcPr>
        <w:p w:rsidR="002B25A4" w:rsidRPr="00276739" w:rsidRDefault="002B25A4" w:rsidP="002F399C">
          <w:pPr>
            <w:pStyle w:val="af2"/>
            <w:rPr>
              <w:rFonts w:ascii="Arial" w:hAnsi="Arial" w:cs="Arial"/>
              <w:b/>
              <w:color w:val="AEAAAA" w:themeColor="background2" w:themeShade="BF"/>
              <w:sz w:val="16"/>
            </w:rPr>
          </w:pPr>
          <w:r w:rsidRPr="00276739">
            <w:rPr>
              <w:rFonts w:ascii="Arial" w:hAnsi="Arial" w:cs="Arial"/>
              <w:b/>
              <w:color w:val="AEAAAA" w:themeColor="background2" w:themeShade="BF"/>
              <w:sz w:val="16"/>
            </w:rPr>
            <w:t xml:space="preserve">ИП Дударев А.Н   ИНН 583608382353   </w:t>
          </w:r>
          <w:hyperlink r:id="rId1" w:history="1">
            <w:r w:rsidRPr="00276739">
              <w:rPr>
                <w:rStyle w:val="aff1"/>
                <w:rFonts w:ascii="Arial" w:hAnsi="Arial" w:cs="Arial"/>
                <w:b/>
                <w:color w:val="AEAAAA" w:themeColor="background2" w:themeShade="BF"/>
                <w:sz w:val="16"/>
                <w:u w:val="none"/>
              </w:rPr>
              <w:t>9261111729@mail.</w:t>
            </w:r>
            <w:r w:rsidRPr="00276739">
              <w:rPr>
                <w:rStyle w:val="aff1"/>
                <w:rFonts w:ascii="Arial" w:hAnsi="Arial" w:cs="Arial"/>
                <w:b/>
                <w:color w:val="AEAAAA" w:themeColor="background2" w:themeShade="BF"/>
                <w:sz w:val="16"/>
                <w:u w:val="none"/>
                <w:lang w:val="en-US"/>
              </w:rPr>
              <w:t>ru</w:t>
            </w:r>
          </w:hyperlink>
        </w:p>
      </w:tc>
      <w:tc>
        <w:tcPr>
          <w:tcW w:w="1783" w:type="pct"/>
        </w:tcPr>
        <w:p w:rsidR="002B25A4" w:rsidRPr="00276739" w:rsidRDefault="002B25A4" w:rsidP="002F399C">
          <w:pPr>
            <w:pStyle w:val="af4"/>
            <w:tabs>
              <w:tab w:val="clear" w:pos="4677"/>
              <w:tab w:val="clear" w:pos="9355"/>
            </w:tabs>
            <w:rPr>
              <w:rFonts w:ascii="Arial" w:hAnsi="Arial" w:cs="Arial"/>
              <w:caps/>
              <w:color w:val="AEAAAA" w:themeColor="background2" w:themeShade="BF"/>
              <w:sz w:val="18"/>
              <w:szCs w:val="18"/>
            </w:rPr>
          </w:pPr>
        </w:p>
      </w:tc>
      <w:tc>
        <w:tcPr>
          <w:tcW w:w="286" w:type="pct"/>
          <w:vAlign w:val="center"/>
        </w:tcPr>
        <w:p w:rsidR="002B25A4" w:rsidRPr="00276739" w:rsidRDefault="00F24589" w:rsidP="002F399C">
          <w:pPr>
            <w:pStyle w:val="af2"/>
            <w:jc w:val="center"/>
            <w:rPr>
              <w:rFonts w:ascii="Arial" w:hAnsi="Arial" w:cs="Arial"/>
              <w:caps/>
              <w:color w:val="AEAAAA" w:themeColor="background2" w:themeShade="BF"/>
              <w:sz w:val="18"/>
              <w:szCs w:val="18"/>
            </w:rPr>
          </w:pPr>
          <w:r w:rsidRPr="00276739">
            <w:rPr>
              <w:rFonts w:ascii="Arial" w:hAnsi="Arial" w:cs="Arial"/>
              <w:color w:val="AEAAAA" w:themeColor="background2" w:themeShade="BF"/>
            </w:rPr>
            <w:fldChar w:fldCharType="begin"/>
          </w:r>
          <w:r w:rsidR="002B25A4" w:rsidRPr="00276739">
            <w:rPr>
              <w:rFonts w:ascii="Arial" w:hAnsi="Arial" w:cs="Arial"/>
              <w:color w:val="AEAAAA" w:themeColor="background2" w:themeShade="BF"/>
            </w:rPr>
            <w:instrText>PAGE   \* MERGEFORMAT</w:instrText>
          </w:r>
          <w:r w:rsidRPr="00276739">
            <w:rPr>
              <w:rFonts w:ascii="Arial" w:hAnsi="Arial" w:cs="Arial"/>
              <w:color w:val="AEAAAA" w:themeColor="background2" w:themeShade="BF"/>
            </w:rPr>
            <w:fldChar w:fldCharType="separate"/>
          </w:r>
          <w:r w:rsidR="00834023">
            <w:rPr>
              <w:rFonts w:ascii="Arial" w:hAnsi="Arial" w:cs="Arial"/>
              <w:noProof/>
              <w:color w:val="AEAAAA" w:themeColor="background2" w:themeShade="BF"/>
            </w:rPr>
            <w:t>9</w:t>
          </w:r>
          <w:r w:rsidRPr="00276739">
            <w:rPr>
              <w:rFonts w:ascii="Arial" w:hAnsi="Arial" w:cs="Arial"/>
              <w:color w:val="AEAAAA" w:themeColor="background2" w:themeShade="BF"/>
            </w:rPr>
            <w:fldChar w:fldCharType="end"/>
          </w:r>
        </w:p>
      </w:tc>
    </w:tr>
  </w:tbl>
  <w:p w:rsidR="002B25A4" w:rsidRDefault="002B25A4">
    <w:pPr>
      <w:pStyle w:val="a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5A4" w:rsidRPr="00334B52" w:rsidRDefault="002B25A4" w:rsidP="00276739">
    <w:pPr>
      <w:pBdr>
        <w:bottom w:val="single" w:sz="6" w:space="1" w:color="auto"/>
      </w:pBdr>
      <w:ind w:right="51"/>
      <w:jc w:val="center"/>
      <w:rPr>
        <w:bCs/>
        <w:sz w:val="10"/>
        <w:szCs w:val="10"/>
        <w:lang w:val="en-US"/>
      </w:rPr>
    </w:pPr>
  </w:p>
  <w:tbl>
    <w:tblPr>
      <w:tblW w:w="5000" w:type="pct"/>
      <w:tblCellMar>
        <w:left w:w="0" w:type="dxa"/>
        <w:right w:w="0" w:type="dxa"/>
      </w:tblCellMar>
      <w:tblLook w:val="04A0"/>
    </w:tblPr>
    <w:tblGrid>
      <w:gridCol w:w="5480"/>
      <w:gridCol w:w="3333"/>
      <w:gridCol w:w="535"/>
    </w:tblGrid>
    <w:tr w:rsidR="002B25A4" w:rsidRPr="0020062C" w:rsidTr="00986F94">
      <w:trPr>
        <w:trHeight w:val="132"/>
      </w:trPr>
      <w:tc>
        <w:tcPr>
          <w:tcW w:w="2931" w:type="pct"/>
        </w:tcPr>
        <w:p w:rsidR="002B25A4" w:rsidRPr="00276739" w:rsidRDefault="002B25A4" w:rsidP="00276739">
          <w:pPr>
            <w:pStyle w:val="af2"/>
            <w:rPr>
              <w:rFonts w:ascii="Arial" w:hAnsi="Arial" w:cs="Arial"/>
              <w:b/>
              <w:color w:val="AEAAAA" w:themeColor="background2" w:themeShade="BF"/>
              <w:sz w:val="16"/>
            </w:rPr>
          </w:pPr>
          <w:r w:rsidRPr="00276739">
            <w:rPr>
              <w:rFonts w:ascii="Arial" w:hAnsi="Arial" w:cs="Arial"/>
              <w:b/>
              <w:color w:val="AEAAAA" w:themeColor="background2" w:themeShade="BF"/>
              <w:sz w:val="16"/>
            </w:rPr>
            <w:t xml:space="preserve">ИП Дударев А.Н   ИНН 583608382353   </w:t>
          </w:r>
          <w:hyperlink r:id="rId1" w:history="1">
            <w:r w:rsidRPr="00276739">
              <w:rPr>
                <w:rStyle w:val="aff1"/>
                <w:rFonts w:ascii="Arial" w:hAnsi="Arial" w:cs="Arial"/>
                <w:b/>
                <w:color w:val="AEAAAA" w:themeColor="background2" w:themeShade="BF"/>
                <w:sz w:val="16"/>
                <w:u w:val="none"/>
              </w:rPr>
              <w:t>9261111729@mail.</w:t>
            </w:r>
            <w:r w:rsidRPr="00276739">
              <w:rPr>
                <w:rStyle w:val="aff1"/>
                <w:rFonts w:ascii="Arial" w:hAnsi="Arial" w:cs="Arial"/>
                <w:b/>
                <w:color w:val="AEAAAA" w:themeColor="background2" w:themeShade="BF"/>
                <w:sz w:val="16"/>
                <w:u w:val="none"/>
                <w:lang w:val="en-US"/>
              </w:rPr>
              <w:t>ru</w:t>
            </w:r>
          </w:hyperlink>
        </w:p>
      </w:tc>
      <w:tc>
        <w:tcPr>
          <w:tcW w:w="1783" w:type="pct"/>
        </w:tcPr>
        <w:p w:rsidR="002B25A4" w:rsidRPr="00276739" w:rsidRDefault="002B25A4" w:rsidP="00276739">
          <w:pPr>
            <w:pStyle w:val="af4"/>
            <w:tabs>
              <w:tab w:val="clear" w:pos="4677"/>
              <w:tab w:val="clear" w:pos="9355"/>
            </w:tabs>
            <w:rPr>
              <w:rFonts w:ascii="Arial" w:hAnsi="Arial" w:cs="Arial"/>
              <w:caps/>
              <w:color w:val="AEAAAA" w:themeColor="background2" w:themeShade="BF"/>
              <w:sz w:val="18"/>
              <w:szCs w:val="18"/>
            </w:rPr>
          </w:pPr>
        </w:p>
      </w:tc>
      <w:tc>
        <w:tcPr>
          <w:tcW w:w="286" w:type="pct"/>
          <w:vAlign w:val="center"/>
        </w:tcPr>
        <w:p w:rsidR="002B25A4" w:rsidRPr="00276739" w:rsidRDefault="00F24589" w:rsidP="00276739">
          <w:pPr>
            <w:pStyle w:val="af2"/>
            <w:jc w:val="center"/>
            <w:rPr>
              <w:rFonts w:ascii="Arial" w:hAnsi="Arial" w:cs="Arial"/>
              <w:caps/>
              <w:color w:val="AEAAAA" w:themeColor="background2" w:themeShade="BF"/>
              <w:sz w:val="18"/>
              <w:szCs w:val="18"/>
            </w:rPr>
          </w:pPr>
          <w:r w:rsidRPr="00276739">
            <w:rPr>
              <w:rFonts w:ascii="Arial" w:hAnsi="Arial" w:cs="Arial"/>
              <w:color w:val="AEAAAA" w:themeColor="background2" w:themeShade="BF"/>
            </w:rPr>
            <w:fldChar w:fldCharType="begin"/>
          </w:r>
          <w:r w:rsidR="002B25A4" w:rsidRPr="00276739">
            <w:rPr>
              <w:rFonts w:ascii="Arial" w:hAnsi="Arial" w:cs="Arial"/>
              <w:color w:val="AEAAAA" w:themeColor="background2" w:themeShade="BF"/>
            </w:rPr>
            <w:instrText>PAGE   \* MERGEFORMAT</w:instrText>
          </w:r>
          <w:r w:rsidRPr="00276739">
            <w:rPr>
              <w:rFonts w:ascii="Arial" w:hAnsi="Arial" w:cs="Arial"/>
              <w:color w:val="AEAAAA" w:themeColor="background2" w:themeShade="BF"/>
            </w:rPr>
            <w:fldChar w:fldCharType="separate"/>
          </w:r>
          <w:r w:rsidR="00834023">
            <w:rPr>
              <w:rFonts w:ascii="Arial" w:hAnsi="Arial" w:cs="Arial"/>
              <w:noProof/>
              <w:color w:val="AEAAAA" w:themeColor="background2" w:themeShade="BF"/>
            </w:rPr>
            <w:t>5</w:t>
          </w:r>
          <w:r w:rsidRPr="00276739">
            <w:rPr>
              <w:rFonts w:ascii="Arial" w:hAnsi="Arial" w:cs="Arial"/>
              <w:color w:val="AEAAAA" w:themeColor="background2" w:themeShade="BF"/>
            </w:rPr>
            <w:fldChar w:fldCharType="end"/>
          </w:r>
        </w:p>
      </w:tc>
    </w:tr>
  </w:tbl>
  <w:p w:rsidR="002B25A4" w:rsidRPr="00276739" w:rsidRDefault="002B25A4" w:rsidP="00276739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084" w:rsidRDefault="00532084"/>
  </w:footnote>
  <w:footnote w:type="continuationSeparator" w:id="0">
    <w:p w:rsidR="00532084" w:rsidRDefault="0053208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4927"/>
      <w:docPartObj>
        <w:docPartGallery w:val="Page Numbers (Top of Page)"/>
        <w:docPartUnique/>
      </w:docPartObj>
    </w:sdtPr>
    <w:sdtContent>
      <w:p w:rsidR="00EE5CF0" w:rsidRDefault="00F24589">
        <w:pPr>
          <w:pStyle w:val="af2"/>
          <w:jc w:val="center"/>
        </w:pPr>
        <w:fldSimple w:instr=" PAGE   \* MERGEFORMAT ">
          <w:r w:rsidR="00834023">
            <w:rPr>
              <w:noProof/>
            </w:rPr>
            <w:t>1</w:t>
          </w:r>
        </w:fldSimple>
      </w:p>
    </w:sdtContent>
  </w:sdt>
  <w:p w:rsidR="002B25A4" w:rsidRDefault="002B25A4" w:rsidP="002F399C">
    <w:pPr>
      <w:pStyle w:val="af2"/>
      <w:tabs>
        <w:tab w:val="clear" w:pos="4677"/>
        <w:tab w:val="clear" w:pos="9355"/>
        <w:tab w:val="left" w:pos="106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5A4" w:rsidRPr="00276739" w:rsidRDefault="002B25A4" w:rsidP="00276739">
    <w:pPr>
      <w:pStyle w:val="af2"/>
      <w:pBdr>
        <w:top w:val="single" w:sz="4" w:space="0" w:color="auto"/>
        <w:bottom w:val="single" w:sz="4" w:space="1" w:color="auto"/>
      </w:pBdr>
      <w:jc w:val="center"/>
      <w:rPr>
        <w:b/>
        <w:i/>
        <w:color w:val="AEAAAA" w:themeColor="background2" w:themeShade="BF"/>
        <w:sz w:val="16"/>
      </w:rPr>
    </w:pPr>
    <w:r w:rsidRPr="00276739">
      <w:rPr>
        <w:b/>
        <w:i/>
        <w:color w:val="AEAAAA" w:themeColor="background2" w:themeShade="BF"/>
        <w:sz w:val="16"/>
      </w:rPr>
      <w:t>Программа комплексного развития социальной инфраструктуры муниципального образования Новотаманского сельского поселения Темрюкского района Краснодарского края</w:t>
    </w:r>
  </w:p>
  <w:p w:rsidR="002B25A4" w:rsidRDefault="002B25A4" w:rsidP="005E0654">
    <w:pPr>
      <w:pStyle w:val="af2"/>
      <w:tabs>
        <w:tab w:val="clear" w:pos="4677"/>
        <w:tab w:val="clear" w:pos="9355"/>
        <w:tab w:val="left" w:pos="3097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5A4" w:rsidRPr="00276739" w:rsidRDefault="002B25A4" w:rsidP="002F399C">
    <w:pPr>
      <w:pStyle w:val="af2"/>
      <w:pBdr>
        <w:top w:val="single" w:sz="4" w:space="0" w:color="auto"/>
        <w:bottom w:val="single" w:sz="4" w:space="1" w:color="auto"/>
      </w:pBdr>
      <w:jc w:val="center"/>
      <w:rPr>
        <w:b/>
        <w:i/>
        <w:color w:val="AEAAAA" w:themeColor="background2" w:themeShade="BF"/>
        <w:sz w:val="16"/>
      </w:rPr>
    </w:pPr>
    <w:r w:rsidRPr="00276739">
      <w:rPr>
        <w:b/>
        <w:i/>
        <w:color w:val="AEAAAA" w:themeColor="background2" w:themeShade="BF"/>
        <w:sz w:val="16"/>
      </w:rPr>
      <w:t>Программа комплексного развития социальной инфраструктуры муниципального образования Новотаманского сельского поселения Темрюкского района Краснодарского края</w:t>
    </w:r>
  </w:p>
  <w:p w:rsidR="002B25A4" w:rsidRDefault="002B25A4" w:rsidP="002F399C">
    <w:pPr>
      <w:pStyle w:val="af2"/>
      <w:tabs>
        <w:tab w:val="clear" w:pos="4677"/>
        <w:tab w:val="clear" w:pos="9355"/>
        <w:tab w:val="left" w:pos="3097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4393"/>
    <w:multiLevelType w:val="hybridMultilevel"/>
    <w:tmpl w:val="A10CE84E"/>
    <w:lvl w:ilvl="0" w:tplc="BC50D0CC">
      <w:start w:val="1"/>
      <w:numFmt w:val="decimal"/>
      <w:pStyle w:val="7"/>
      <w:lvlText w:val="Рисунок %1 -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0530A"/>
    <w:multiLevelType w:val="hybridMultilevel"/>
    <w:tmpl w:val="D5ACD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980E12"/>
    <w:multiLevelType w:val="multilevel"/>
    <w:tmpl w:val="87EE1EA6"/>
    <w:styleLink w:val="a"/>
    <w:lvl w:ilvl="0">
      <w:start w:val="1"/>
      <w:numFmt w:val="decimal"/>
      <w:pStyle w:val="1"/>
      <w:suff w:val="space"/>
      <w:lvlText w:val="%1"/>
      <w:lvlJc w:val="left"/>
      <w:pPr>
        <w:ind w:left="0" w:firstLine="851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4"/>
        <w:u w:val="none"/>
        <w:lang w:val="ru-RU" w:eastAsia="ru-RU" w:bidi="ru-RU"/>
      </w:rPr>
    </w:lvl>
    <w:lvl w:ilvl="1">
      <w:start w:val="1"/>
      <w:numFmt w:val="decimal"/>
      <w:lvlRestart w:val="0"/>
      <w:pStyle w:val="2"/>
      <w:suff w:val="space"/>
      <w:lvlText w:val="%1.%2"/>
      <w:lvlJc w:val="left"/>
      <w:pPr>
        <w:ind w:left="567" w:firstLine="284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firstLine="284"/>
      </w:pPr>
      <w:rPr>
        <w:rFonts w:hint="default"/>
      </w:rPr>
    </w:lvl>
    <w:lvl w:ilvl="3">
      <w:numFmt w:val="decimal"/>
      <w:lvlText w:val="%4"/>
      <w:lvlJc w:val="left"/>
      <w:pPr>
        <w:tabs>
          <w:tab w:val="num" w:pos="-7144"/>
        </w:tabs>
        <w:ind w:left="-3515" w:hanging="3629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-10716"/>
        </w:tabs>
        <w:ind w:left="-7087" w:hanging="3629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-14288"/>
        </w:tabs>
        <w:ind w:left="-10659" w:hanging="3629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-17860"/>
        </w:tabs>
        <w:ind w:left="-14231" w:hanging="3629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-21432"/>
        </w:tabs>
        <w:ind w:left="-17803" w:hanging="3629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-25004"/>
        </w:tabs>
        <w:ind w:left="-21375" w:hanging="3629"/>
      </w:pPr>
      <w:rPr>
        <w:rFonts w:hint="default"/>
      </w:rPr>
    </w:lvl>
  </w:abstractNum>
  <w:abstractNum w:abstractNumId="3">
    <w:nsid w:val="0F902F57"/>
    <w:multiLevelType w:val="hybridMultilevel"/>
    <w:tmpl w:val="9F24C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B0FE9"/>
    <w:multiLevelType w:val="hybridMultilevel"/>
    <w:tmpl w:val="44F039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AF42AD"/>
    <w:multiLevelType w:val="hybridMultilevel"/>
    <w:tmpl w:val="6F826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772F0D"/>
    <w:multiLevelType w:val="hybridMultilevel"/>
    <w:tmpl w:val="7E9CAE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3603A9"/>
    <w:multiLevelType w:val="hybridMultilevel"/>
    <w:tmpl w:val="224637A0"/>
    <w:lvl w:ilvl="0" w:tplc="34C4AD20">
      <w:start w:val="1"/>
      <w:numFmt w:val="decimal"/>
      <w:pStyle w:val="a0"/>
      <w:lvlText w:val="Рисунок %1 -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57F61"/>
    <w:multiLevelType w:val="hybridMultilevel"/>
    <w:tmpl w:val="6764E6CE"/>
    <w:lvl w:ilvl="0" w:tplc="5A4C67FE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BB5A89"/>
    <w:multiLevelType w:val="hybridMultilevel"/>
    <w:tmpl w:val="1256D8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D26D6D"/>
    <w:multiLevelType w:val="hybridMultilevel"/>
    <w:tmpl w:val="5E2C53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9AF4D8D"/>
    <w:multiLevelType w:val="hybridMultilevel"/>
    <w:tmpl w:val="0F2EB884"/>
    <w:lvl w:ilvl="0" w:tplc="3F7C0A44">
      <w:start w:val="1"/>
      <w:numFmt w:val="decimal"/>
      <w:pStyle w:val="a2"/>
      <w:lvlText w:val="Таблица %1 - 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407C58"/>
    <w:multiLevelType w:val="hybridMultilevel"/>
    <w:tmpl w:val="1256D8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E14C1"/>
    <w:multiLevelType w:val="hybridMultilevel"/>
    <w:tmpl w:val="CF385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D14182"/>
    <w:multiLevelType w:val="hybridMultilevel"/>
    <w:tmpl w:val="BBC64E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D85442B"/>
    <w:multiLevelType w:val="hybridMultilevel"/>
    <w:tmpl w:val="E110CF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79F62B3"/>
    <w:multiLevelType w:val="hybridMultilevel"/>
    <w:tmpl w:val="4CF0FF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4">
    <w:abstractNumId w:val="2"/>
  </w:num>
  <w:num w:numId="5">
    <w:abstractNumId w:val="7"/>
  </w:num>
  <w:num w:numId="6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8">
    <w:abstractNumId w:val="8"/>
  </w:num>
  <w:num w:numId="9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10">
    <w:abstractNumId w:val="4"/>
  </w:num>
  <w:num w:numId="11">
    <w:abstractNumId w:val="12"/>
  </w:num>
  <w:num w:numId="12">
    <w:abstractNumId w:val="9"/>
  </w:num>
  <w:num w:numId="13">
    <w:abstractNumId w:val="16"/>
  </w:num>
  <w:num w:numId="14">
    <w:abstractNumId w:val="13"/>
  </w:num>
  <w:num w:numId="15">
    <w:abstractNumId w:val="3"/>
  </w:num>
  <w:num w:numId="16">
    <w:abstractNumId w:val="5"/>
  </w:num>
  <w:num w:numId="17">
    <w:abstractNumId w:val="15"/>
  </w:num>
  <w:num w:numId="18">
    <w:abstractNumId w:val="14"/>
  </w:num>
  <w:num w:numId="19">
    <w:abstractNumId w:val="6"/>
  </w:num>
  <w:num w:numId="20">
    <w:abstractNumId w:val="1"/>
  </w:num>
  <w:num w:numId="21">
    <w:abstractNumId w:val="1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81"/>
  <w:drawingGridVerticalSpacing w:val="181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6371E7"/>
    <w:rsid w:val="00000039"/>
    <w:rsid w:val="00000BAE"/>
    <w:rsid w:val="0000128E"/>
    <w:rsid w:val="000024C7"/>
    <w:rsid w:val="000068CF"/>
    <w:rsid w:val="00011FD8"/>
    <w:rsid w:val="000123BC"/>
    <w:rsid w:val="00017CC5"/>
    <w:rsid w:val="00020F59"/>
    <w:rsid w:val="00021695"/>
    <w:rsid w:val="00022070"/>
    <w:rsid w:val="0002227D"/>
    <w:rsid w:val="00023381"/>
    <w:rsid w:val="00023FC3"/>
    <w:rsid w:val="00024168"/>
    <w:rsid w:val="000253ED"/>
    <w:rsid w:val="000255D2"/>
    <w:rsid w:val="00026B34"/>
    <w:rsid w:val="00026EFF"/>
    <w:rsid w:val="00032222"/>
    <w:rsid w:val="00037202"/>
    <w:rsid w:val="000440F9"/>
    <w:rsid w:val="00045FF2"/>
    <w:rsid w:val="00052692"/>
    <w:rsid w:val="0005574E"/>
    <w:rsid w:val="00057778"/>
    <w:rsid w:val="0006187A"/>
    <w:rsid w:val="000663FE"/>
    <w:rsid w:val="0007161A"/>
    <w:rsid w:val="0007306D"/>
    <w:rsid w:val="00073DEB"/>
    <w:rsid w:val="00076520"/>
    <w:rsid w:val="000811F9"/>
    <w:rsid w:val="00081254"/>
    <w:rsid w:val="00084C39"/>
    <w:rsid w:val="0008598B"/>
    <w:rsid w:val="00087228"/>
    <w:rsid w:val="00087BE7"/>
    <w:rsid w:val="00087F5C"/>
    <w:rsid w:val="000909C0"/>
    <w:rsid w:val="00096852"/>
    <w:rsid w:val="000A1A0B"/>
    <w:rsid w:val="000A4271"/>
    <w:rsid w:val="000A4CDD"/>
    <w:rsid w:val="000A63DE"/>
    <w:rsid w:val="000B55E4"/>
    <w:rsid w:val="000C52DE"/>
    <w:rsid w:val="000C5355"/>
    <w:rsid w:val="000C7486"/>
    <w:rsid w:val="000D1F74"/>
    <w:rsid w:val="000D54C4"/>
    <w:rsid w:val="000E1AC7"/>
    <w:rsid w:val="000E2A62"/>
    <w:rsid w:val="000E6AEC"/>
    <w:rsid w:val="000F17D0"/>
    <w:rsid w:val="000F2536"/>
    <w:rsid w:val="000F6754"/>
    <w:rsid w:val="0010451F"/>
    <w:rsid w:val="0010453C"/>
    <w:rsid w:val="00104635"/>
    <w:rsid w:val="00107D37"/>
    <w:rsid w:val="00107E8C"/>
    <w:rsid w:val="001109D2"/>
    <w:rsid w:val="00115467"/>
    <w:rsid w:val="00115781"/>
    <w:rsid w:val="001231E5"/>
    <w:rsid w:val="00123255"/>
    <w:rsid w:val="00123659"/>
    <w:rsid w:val="00127797"/>
    <w:rsid w:val="00131BA5"/>
    <w:rsid w:val="00132D62"/>
    <w:rsid w:val="00133612"/>
    <w:rsid w:val="0013492F"/>
    <w:rsid w:val="0013693A"/>
    <w:rsid w:val="00136F40"/>
    <w:rsid w:val="0014065A"/>
    <w:rsid w:val="00143A51"/>
    <w:rsid w:val="00144A0D"/>
    <w:rsid w:val="00144A21"/>
    <w:rsid w:val="00145A2B"/>
    <w:rsid w:val="001475D1"/>
    <w:rsid w:val="0015052E"/>
    <w:rsid w:val="001511E7"/>
    <w:rsid w:val="00152B44"/>
    <w:rsid w:val="001534CA"/>
    <w:rsid w:val="00153C24"/>
    <w:rsid w:val="0015738B"/>
    <w:rsid w:val="0015743A"/>
    <w:rsid w:val="00163BB1"/>
    <w:rsid w:val="00165FBB"/>
    <w:rsid w:val="00167665"/>
    <w:rsid w:val="00167E89"/>
    <w:rsid w:val="001703ED"/>
    <w:rsid w:val="00172E76"/>
    <w:rsid w:val="00175454"/>
    <w:rsid w:val="001806C2"/>
    <w:rsid w:val="00182D95"/>
    <w:rsid w:val="00183F52"/>
    <w:rsid w:val="00185FF9"/>
    <w:rsid w:val="00190C3D"/>
    <w:rsid w:val="001917B7"/>
    <w:rsid w:val="001946C7"/>
    <w:rsid w:val="001960D3"/>
    <w:rsid w:val="001A1717"/>
    <w:rsid w:val="001A22C7"/>
    <w:rsid w:val="001A4310"/>
    <w:rsid w:val="001A6AD5"/>
    <w:rsid w:val="001B0E38"/>
    <w:rsid w:val="001B351D"/>
    <w:rsid w:val="001B3A13"/>
    <w:rsid w:val="001B4877"/>
    <w:rsid w:val="001C05D3"/>
    <w:rsid w:val="001C61AE"/>
    <w:rsid w:val="001C7323"/>
    <w:rsid w:val="001C7735"/>
    <w:rsid w:val="001D1978"/>
    <w:rsid w:val="001D415A"/>
    <w:rsid w:val="001D511E"/>
    <w:rsid w:val="001D5DE1"/>
    <w:rsid w:val="001D63CD"/>
    <w:rsid w:val="001D7448"/>
    <w:rsid w:val="001D77A6"/>
    <w:rsid w:val="001E0C47"/>
    <w:rsid w:val="001E1C8B"/>
    <w:rsid w:val="001E23AF"/>
    <w:rsid w:val="001E28FC"/>
    <w:rsid w:val="001E30E7"/>
    <w:rsid w:val="001E60D7"/>
    <w:rsid w:val="001E6479"/>
    <w:rsid w:val="001E6C0A"/>
    <w:rsid w:val="001F3F81"/>
    <w:rsid w:val="001F506C"/>
    <w:rsid w:val="001F6567"/>
    <w:rsid w:val="001F758C"/>
    <w:rsid w:val="0020238F"/>
    <w:rsid w:val="00202D08"/>
    <w:rsid w:val="0020388A"/>
    <w:rsid w:val="00204520"/>
    <w:rsid w:val="00211C0E"/>
    <w:rsid w:val="00211D22"/>
    <w:rsid w:val="002137C0"/>
    <w:rsid w:val="00215ADB"/>
    <w:rsid w:val="00217549"/>
    <w:rsid w:val="0021798D"/>
    <w:rsid w:val="00227531"/>
    <w:rsid w:val="002336E5"/>
    <w:rsid w:val="002359BE"/>
    <w:rsid w:val="00235FDE"/>
    <w:rsid w:val="002360A4"/>
    <w:rsid w:val="002434AB"/>
    <w:rsid w:val="0024370D"/>
    <w:rsid w:val="002443F8"/>
    <w:rsid w:val="002450D3"/>
    <w:rsid w:val="0024648C"/>
    <w:rsid w:val="00246B9C"/>
    <w:rsid w:val="00253098"/>
    <w:rsid w:val="00257D21"/>
    <w:rsid w:val="002714B4"/>
    <w:rsid w:val="00276431"/>
    <w:rsid w:val="00276739"/>
    <w:rsid w:val="00276CFC"/>
    <w:rsid w:val="00280583"/>
    <w:rsid w:val="002820E7"/>
    <w:rsid w:val="0028504B"/>
    <w:rsid w:val="002852AB"/>
    <w:rsid w:val="00287DA8"/>
    <w:rsid w:val="002901F9"/>
    <w:rsid w:val="00292675"/>
    <w:rsid w:val="00292DB0"/>
    <w:rsid w:val="002936D9"/>
    <w:rsid w:val="00295389"/>
    <w:rsid w:val="002A0761"/>
    <w:rsid w:val="002A3D78"/>
    <w:rsid w:val="002B04BA"/>
    <w:rsid w:val="002B1258"/>
    <w:rsid w:val="002B238E"/>
    <w:rsid w:val="002B25A4"/>
    <w:rsid w:val="002B42E2"/>
    <w:rsid w:val="002B68D9"/>
    <w:rsid w:val="002D0CAA"/>
    <w:rsid w:val="002D0E0D"/>
    <w:rsid w:val="002D2145"/>
    <w:rsid w:val="002D3282"/>
    <w:rsid w:val="002D53A1"/>
    <w:rsid w:val="002D7DDF"/>
    <w:rsid w:val="002E20E8"/>
    <w:rsid w:val="002E2895"/>
    <w:rsid w:val="002E3184"/>
    <w:rsid w:val="002F399C"/>
    <w:rsid w:val="002F673E"/>
    <w:rsid w:val="002F6B93"/>
    <w:rsid w:val="002F6E07"/>
    <w:rsid w:val="00300CC1"/>
    <w:rsid w:val="0030120C"/>
    <w:rsid w:val="00301AA7"/>
    <w:rsid w:val="00307823"/>
    <w:rsid w:val="0031041F"/>
    <w:rsid w:val="00313B9D"/>
    <w:rsid w:val="0031662F"/>
    <w:rsid w:val="00316C52"/>
    <w:rsid w:val="00317F77"/>
    <w:rsid w:val="003218A7"/>
    <w:rsid w:val="00324A20"/>
    <w:rsid w:val="00330CB0"/>
    <w:rsid w:val="00331054"/>
    <w:rsid w:val="0033197B"/>
    <w:rsid w:val="00335177"/>
    <w:rsid w:val="00336F83"/>
    <w:rsid w:val="003402CC"/>
    <w:rsid w:val="003406D8"/>
    <w:rsid w:val="00342300"/>
    <w:rsid w:val="00350482"/>
    <w:rsid w:val="003517BF"/>
    <w:rsid w:val="00360AE8"/>
    <w:rsid w:val="00362D4B"/>
    <w:rsid w:val="00370B0B"/>
    <w:rsid w:val="00370D7E"/>
    <w:rsid w:val="00370E6B"/>
    <w:rsid w:val="003713C4"/>
    <w:rsid w:val="00372E3C"/>
    <w:rsid w:val="00376799"/>
    <w:rsid w:val="00381733"/>
    <w:rsid w:val="00385458"/>
    <w:rsid w:val="0038750E"/>
    <w:rsid w:val="00391FD2"/>
    <w:rsid w:val="00393898"/>
    <w:rsid w:val="00393DF4"/>
    <w:rsid w:val="003960D4"/>
    <w:rsid w:val="003969E5"/>
    <w:rsid w:val="00397722"/>
    <w:rsid w:val="003A0073"/>
    <w:rsid w:val="003A1282"/>
    <w:rsid w:val="003A1DE9"/>
    <w:rsid w:val="003B5BDC"/>
    <w:rsid w:val="003B7791"/>
    <w:rsid w:val="003C055F"/>
    <w:rsid w:val="003C29D9"/>
    <w:rsid w:val="003D1BFD"/>
    <w:rsid w:val="003D2C01"/>
    <w:rsid w:val="003E3CD8"/>
    <w:rsid w:val="003E6BFD"/>
    <w:rsid w:val="003F3F0F"/>
    <w:rsid w:val="0040016D"/>
    <w:rsid w:val="0040146B"/>
    <w:rsid w:val="00402F16"/>
    <w:rsid w:val="00412C75"/>
    <w:rsid w:val="00414AB9"/>
    <w:rsid w:val="004171AA"/>
    <w:rsid w:val="0041743E"/>
    <w:rsid w:val="0042148F"/>
    <w:rsid w:val="00427B0F"/>
    <w:rsid w:val="00427FE6"/>
    <w:rsid w:val="004321AB"/>
    <w:rsid w:val="00433148"/>
    <w:rsid w:val="00437110"/>
    <w:rsid w:val="004408D2"/>
    <w:rsid w:val="00445D26"/>
    <w:rsid w:val="004502E8"/>
    <w:rsid w:val="004530AA"/>
    <w:rsid w:val="00460032"/>
    <w:rsid w:val="0046224D"/>
    <w:rsid w:val="00464BC9"/>
    <w:rsid w:val="00465664"/>
    <w:rsid w:val="00470DB3"/>
    <w:rsid w:val="0047165D"/>
    <w:rsid w:val="00472528"/>
    <w:rsid w:val="00475128"/>
    <w:rsid w:val="0048030B"/>
    <w:rsid w:val="00480CC0"/>
    <w:rsid w:val="00481815"/>
    <w:rsid w:val="00483EA4"/>
    <w:rsid w:val="004901D9"/>
    <w:rsid w:val="0049169C"/>
    <w:rsid w:val="004952F2"/>
    <w:rsid w:val="004A0338"/>
    <w:rsid w:val="004A1426"/>
    <w:rsid w:val="004A22AA"/>
    <w:rsid w:val="004A4FEA"/>
    <w:rsid w:val="004A63A4"/>
    <w:rsid w:val="004A7E49"/>
    <w:rsid w:val="004B4381"/>
    <w:rsid w:val="004B59BC"/>
    <w:rsid w:val="004B5AA7"/>
    <w:rsid w:val="004B73A0"/>
    <w:rsid w:val="004C2DC5"/>
    <w:rsid w:val="004C7F2E"/>
    <w:rsid w:val="004D1D6C"/>
    <w:rsid w:val="004D2693"/>
    <w:rsid w:val="004D76D6"/>
    <w:rsid w:val="004F1E43"/>
    <w:rsid w:val="004F7B2B"/>
    <w:rsid w:val="00501338"/>
    <w:rsid w:val="005014EF"/>
    <w:rsid w:val="005017DC"/>
    <w:rsid w:val="005019B8"/>
    <w:rsid w:val="00502D2B"/>
    <w:rsid w:val="005030CE"/>
    <w:rsid w:val="005076F7"/>
    <w:rsid w:val="00513599"/>
    <w:rsid w:val="00514DE6"/>
    <w:rsid w:val="00516188"/>
    <w:rsid w:val="005173FD"/>
    <w:rsid w:val="00524AF3"/>
    <w:rsid w:val="00524C87"/>
    <w:rsid w:val="00531821"/>
    <w:rsid w:val="00532084"/>
    <w:rsid w:val="0053532F"/>
    <w:rsid w:val="00536C06"/>
    <w:rsid w:val="00541766"/>
    <w:rsid w:val="0054586E"/>
    <w:rsid w:val="0054649A"/>
    <w:rsid w:val="00550AE6"/>
    <w:rsid w:val="005514EB"/>
    <w:rsid w:val="00551D63"/>
    <w:rsid w:val="00552C5E"/>
    <w:rsid w:val="00560B19"/>
    <w:rsid w:val="005625BF"/>
    <w:rsid w:val="00562E12"/>
    <w:rsid w:val="0056560E"/>
    <w:rsid w:val="0057004E"/>
    <w:rsid w:val="00575750"/>
    <w:rsid w:val="005768F7"/>
    <w:rsid w:val="005769E6"/>
    <w:rsid w:val="005859D9"/>
    <w:rsid w:val="00585C8E"/>
    <w:rsid w:val="005879CF"/>
    <w:rsid w:val="00593C11"/>
    <w:rsid w:val="00595F4E"/>
    <w:rsid w:val="00597B97"/>
    <w:rsid w:val="005A2949"/>
    <w:rsid w:val="005A2971"/>
    <w:rsid w:val="005A43D6"/>
    <w:rsid w:val="005A5234"/>
    <w:rsid w:val="005B38ED"/>
    <w:rsid w:val="005B463F"/>
    <w:rsid w:val="005B4DC9"/>
    <w:rsid w:val="005B5786"/>
    <w:rsid w:val="005C463F"/>
    <w:rsid w:val="005C61A3"/>
    <w:rsid w:val="005D0561"/>
    <w:rsid w:val="005D05FD"/>
    <w:rsid w:val="005D3DE4"/>
    <w:rsid w:val="005D60AF"/>
    <w:rsid w:val="005E0654"/>
    <w:rsid w:val="005E329E"/>
    <w:rsid w:val="005E7614"/>
    <w:rsid w:val="005E769E"/>
    <w:rsid w:val="005F02D5"/>
    <w:rsid w:val="005F2B69"/>
    <w:rsid w:val="005F4B50"/>
    <w:rsid w:val="00600369"/>
    <w:rsid w:val="00604499"/>
    <w:rsid w:val="00604505"/>
    <w:rsid w:val="0060483F"/>
    <w:rsid w:val="0061024F"/>
    <w:rsid w:val="00611E9A"/>
    <w:rsid w:val="006147F2"/>
    <w:rsid w:val="00614CC5"/>
    <w:rsid w:val="00614EE2"/>
    <w:rsid w:val="00620C36"/>
    <w:rsid w:val="0062210B"/>
    <w:rsid w:val="00622C1B"/>
    <w:rsid w:val="0062498D"/>
    <w:rsid w:val="00626AA8"/>
    <w:rsid w:val="006301CB"/>
    <w:rsid w:val="00632B0C"/>
    <w:rsid w:val="00633388"/>
    <w:rsid w:val="006360C9"/>
    <w:rsid w:val="006365D6"/>
    <w:rsid w:val="006371E7"/>
    <w:rsid w:val="00642504"/>
    <w:rsid w:val="006429A1"/>
    <w:rsid w:val="006439B4"/>
    <w:rsid w:val="00643A29"/>
    <w:rsid w:val="00644BD6"/>
    <w:rsid w:val="006453E0"/>
    <w:rsid w:val="00645511"/>
    <w:rsid w:val="00650CEA"/>
    <w:rsid w:val="006547C4"/>
    <w:rsid w:val="00654B86"/>
    <w:rsid w:val="00657DB6"/>
    <w:rsid w:val="00661CF1"/>
    <w:rsid w:val="0066308A"/>
    <w:rsid w:val="006762B5"/>
    <w:rsid w:val="006762CD"/>
    <w:rsid w:val="006764BF"/>
    <w:rsid w:val="00676B73"/>
    <w:rsid w:val="00677325"/>
    <w:rsid w:val="0067737C"/>
    <w:rsid w:val="00683835"/>
    <w:rsid w:val="00683E5F"/>
    <w:rsid w:val="00684A73"/>
    <w:rsid w:val="00690BCF"/>
    <w:rsid w:val="0069234F"/>
    <w:rsid w:val="00696B59"/>
    <w:rsid w:val="006A3DF3"/>
    <w:rsid w:val="006A7607"/>
    <w:rsid w:val="006A78C4"/>
    <w:rsid w:val="006B0086"/>
    <w:rsid w:val="006B0F6C"/>
    <w:rsid w:val="006B40ED"/>
    <w:rsid w:val="006B68FA"/>
    <w:rsid w:val="006C0092"/>
    <w:rsid w:val="006C5C69"/>
    <w:rsid w:val="006C6E42"/>
    <w:rsid w:val="006C7116"/>
    <w:rsid w:val="006D0369"/>
    <w:rsid w:val="006D167D"/>
    <w:rsid w:val="006D1729"/>
    <w:rsid w:val="006D4CD2"/>
    <w:rsid w:val="006D5909"/>
    <w:rsid w:val="006D7A32"/>
    <w:rsid w:val="006D7F9D"/>
    <w:rsid w:val="006E0608"/>
    <w:rsid w:val="006E1763"/>
    <w:rsid w:val="006E30AF"/>
    <w:rsid w:val="006E3B65"/>
    <w:rsid w:val="006E60F4"/>
    <w:rsid w:val="006E655B"/>
    <w:rsid w:val="006E68CE"/>
    <w:rsid w:val="006E6F5F"/>
    <w:rsid w:val="006E77F9"/>
    <w:rsid w:val="006F02C7"/>
    <w:rsid w:val="006F0E03"/>
    <w:rsid w:val="006F1E81"/>
    <w:rsid w:val="006F4064"/>
    <w:rsid w:val="006F4242"/>
    <w:rsid w:val="006F459B"/>
    <w:rsid w:val="007013A6"/>
    <w:rsid w:val="0070297C"/>
    <w:rsid w:val="00702FF2"/>
    <w:rsid w:val="00704AEF"/>
    <w:rsid w:val="0070513D"/>
    <w:rsid w:val="00712BBA"/>
    <w:rsid w:val="00715A68"/>
    <w:rsid w:val="00716C39"/>
    <w:rsid w:val="00716D88"/>
    <w:rsid w:val="00720618"/>
    <w:rsid w:val="00724507"/>
    <w:rsid w:val="007276DF"/>
    <w:rsid w:val="00732201"/>
    <w:rsid w:val="00733B44"/>
    <w:rsid w:val="00733C64"/>
    <w:rsid w:val="00736B08"/>
    <w:rsid w:val="007409FE"/>
    <w:rsid w:val="00741F04"/>
    <w:rsid w:val="00744829"/>
    <w:rsid w:val="00746DD1"/>
    <w:rsid w:val="00747088"/>
    <w:rsid w:val="00755EE2"/>
    <w:rsid w:val="00760C55"/>
    <w:rsid w:val="0076278C"/>
    <w:rsid w:val="007744B6"/>
    <w:rsid w:val="007768BC"/>
    <w:rsid w:val="007807DD"/>
    <w:rsid w:val="00781F17"/>
    <w:rsid w:val="007820C0"/>
    <w:rsid w:val="00782F3E"/>
    <w:rsid w:val="00783958"/>
    <w:rsid w:val="0078580F"/>
    <w:rsid w:val="007904E3"/>
    <w:rsid w:val="0079430C"/>
    <w:rsid w:val="007970C6"/>
    <w:rsid w:val="007A005E"/>
    <w:rsid w:val="007A5C00"/>
    <w:rsid w:val="007B1DCA"/>
    <w:rsid w:val="007B303B"/>
    <w:rsid w:val="007B565B"/>
    <w:rsid w:val="007B5E5D"/>
    <w:rsid w:val="007C0196"/>
    <w:rsid w:val="007C0230"/>
    <w:rsid w:val="007C0A77"/>
    <w:rsid w:val="007C18F0"/>
    <w:rsid w:val="007C2784"/>
    <w:rsid w:val="007C56C3"/>
    <w:rsid w:val="007C5EAC"/>
    <w:rsid w:val="007D2230"/>
    <w:rsid w:val="007D348C"/>
    <w:rsid w:val="007D5752"/>
    <w:rsid w:val="007E1E07"/>
    <w:rsid w:val="007E336E"/>
    <w:rsid w:val="007E641C"/>
    <w:rsid w:val="007E7C80"/>
    <w:rsid w:val="007F02F7"/>
    <w:rsid w:val="007F1BD1"/>
    <w:rsid w:val="007F301C"/>
    <w:rsid w:val="0080434B"/>
    <w:rsid w:val="008077A3"/>
    <w:rsid w:val="00812759"/>
    <w:rsid w:val="0081393B"/>
    <w:rsid w:val="00814583"/>
    <w:rsid w:val="00824B54"/>
    <w:rsid w:val="00825724"/>
    <w:rsid w:val="00826D3C"/>
    <w:rsid w:val="00826E5E"/>
    <w:rsid w:val="00833306"/>
    <w:rsid w:val="00834023"/>
    <w:rsid w:val="0084176D"/>
    <w:rsid w:val="00851355"/>
    <w:rsid w:val="00854003"/>
    <w:rsid w:val="00857CE5"/>
    <w:rsid w:val="00872ADB"/>
    <w:rsid w:val="00873A7D"/>
    <w:rsid w:val="00875F02"/>
    <w:rsid w:val="008811B3"/>
    <w:rsid w:val="00881AF5"/>
    <w:rsid w:val="008827A3"/>
    <w:rsid w:val="00882B6A"/>
    <w:rsid w:val="00884104"/>
    <w:rsid w:val="00886668"/>
    <w:rsid w:val="00886AC0"/>
    <w:rsid w:val="00892228"/>
    <w:rsid w:val="008931D6"/>
    <w:rsid w:val="008940F3"/>
    <w:rsid w:val="008962F2"/>
    <w:rsid w:val="008967D6"/>
    <w:rsid w:val="00897D64"/>
    <w:rsid w:val="008A0022"/>
    <w:rsid w:val="008A3848"/>
    <w:rsid w:val="008A50E6"/>
    <w:rsid w:val="008A65C7"/>
    <w:rsid w:val="008B3217"/>
    <w:rsid w:val="008C1365"/>
    <w:rsid w:val="008C18D5"/>
    <w:rsid w:val="008D4F90"/>
    <w:rsid w:val="008D5D60"/>
    <w:rsid w:val="008D74D1"/>
    <w:rsid w:val="008E3A05"/>
    <w:rsid w:val="008E52ED"/>
    <w:rsid w:val="008E56DA"/>
    <w:rsid w:val="008E5A0C"/>
    <w:rsid w:val="008E5FDC"/>
    <w:rsid w:val="008F0D18"/>
    <w:rsid w:val="008F129C"/>
    <w:rsid w:val="008F2693"/>
    <w:rsid w:val="008F2D03"/>
    <w:rsid w:val="008F3525"/>
    <w:rsid w:val="008F5340"/>
    <w:rsid w:val="008F6F79"/>
    <w:rsid w:val="00901BD9"/>
    <w:rsid w:val="009023EE"/>
    <w:rsid w:val="00903ED5"/>
    <w:rsid w:val="0091050D"/>
    <w:rsid w:val="00911246"/>
    <w:rsid w:val="009119E3"/>
    <w:rsid w:val="0091220A"/>
    <w:rsid w:val="00914074"/>
    <w:rsid w:val="0091435E"/>
    <w:rsid w:val="0092181C"/>
    <w:rsid w:val="00922772"/>
    <w:rsid w:val="00930B96"/>
    <w:rsid w:val="00931DF8"/>
    <w:rsid w:val="00932EB1"/>
    <w:rsid w:val="009349DF"/>
    <w:rsid w:val="00937393"/>
    <w:rsid w:val="009400E9"/>
    <w:rsid w:val="009414F1"/>
    <w:rsid w:val="00941D75"/>
    <w:rsid w:val="00945FC6"/>
    <w:rsid w:val="009507BF"/>
    <w:rsid w:val="009509F7"/>
    <w:rsid w:val="00951583"/>
    <w:rsid w:val="009569DD"/>
    <w:rsid w:val="00956AFC"/>
    <w:rsid w:val="0096078C"/>
    <w:rsid w:val="009623E2"/>
    <w:rsid w:val="00962D78"/>
    <w:rsid w:val="0096316B"/>
    <w:rsid w:val="009703F5"/>
    <w:rsid w:val="00982A97"/>
    <w:rsid w:val="00984E74"/>
    <w:rsid w:val="00986F94"/>
    <w:rsid w:val="00990480"/>
    <w:rsid w:val="00990B49"/>
    <w:rsid w:val="009922E9"/>
    <w:rsid w:val="00992C94"/>
    <w:rsid w:val="00994250"/>
    <w:rsid w:val="00995A2B"/>
    <w:rsid w:val="00996E2B"/>
    <w:rsid w:val="00997162"/>
    <w:rsid w:val="00997669"/>
    <w:rsid w:val="009A4134"/>
    <w:rsid w:val="009A6501"/>
    <w:rsid w:val="009A6D22"/>
    <w:rsid w:val="009B0614"/>
    <w:rsid w:val="009B089C"/>
    <w:rsid w:val="009B1561"/>
    <w:rsid w:val="009B2573"/>
    <w:rsid w:val="009B33AB"/>
    <w:rsid w:val="009B3F32"/>
    <w:rsid w:val="009B5236"/>
    <w:rsid w:val="009B7844"/>
    <w:rsid w:val="009C07AC"/>
    <w:rsid w:val="009C1700"/>
    <w:rsid w:val="009C653F"/>
    <w:rsid w:val="009C6C38"/>
    <w:rsid w:val="009C7329"/>
    <w:rsid w:val="009D0187"/>
    <w:rsid w:val="009D0227"/>
    <w:rsid w:val="009D3337"/>
    <w:rsid w:val="009D47C8"/>
    <w:rsid w:val="009D7CB9"/>
    <w:rsid w:val="009E0A52"/>
    <w:rsid w:val="009E224A"/>
    <w:rsid w:val="009E5496"/>
    <w:rsid w:val="009E5BD2"/>
    <w:rsid w:val="009E6DA4"/>
    <w:rsid w:val="009E7140"/>
    <w:rsid w:val="009E78E5"/>
    <w:rsid w:val="009F02DC"/>
    <w:rsid w:val="009F0B9A"/>
    <w:rsid w:val="009F32A8"/>
    <w:rsid w:val="009F35AD"/>
    <w:rsid w:val="009F3BF6"/>
    <w:rsid w:val="009F3E25"/>
    <w:rsid w:val="009F4595"/>
    <w:rsid w:val="009F5A6F"/>
    <w:rsid w:val="009F5AF9"/>
    <w:rsid w:val="009F5CDE"/>
    <w:rsid w:val="009F6C32"/>
    <w:rsid w:val="009F764A"/>
    <w:rsid w:val="009F76EF"/>
    <w:rsid w:val="00A01701"/>
    <w:rsid w:val="00A01803"/>
    <w:rsid w:val="00A04B19"/>
    <w:rsid w:val="00A067C4"/>
    <w:rsid w:val="00A10020"/>
    <w:rsid w:val="00A11111"/>
    <w:rsid w:val="00A115CB"/>
    <w:rsid w:val="00A126B5"/>
    <w:rsid w:val="00A137B0"/>
    <w:rsid w:val="00A17E2E"/>
    <w:rsid w:val="00A200F3"/>
    <w:rsid w:val="00A21DD7"/>
    <w:rsid w:val="00A23EF2"/>
    <w:rsid w:val="00A25733"/>
    <w:rsid w:val="00A25CE1"/>
    <w:rsid w:val="00A27148"/>
    <w:rsid w:val="00A27DBF"/>
    <w:rsid w:val="00A317C2"/>
    <w:rsid w:val="00A4063B"/>
    <w:rsid w:val="00A4063D"/>
    <w:rsid w:val="00A41A12"/>
    <w:rsid w:val="00A42019"/>
    <w:rsid w:val="00A42751"/>
    <w:rsid w:val="00A47853"/>
    <w:rsid w:val="00A52063"/>
    <w:rsid w:val="00A53374"/>
    <w:rsid w:val="00A54E35"/>
    <w:rsid w:val="00A60562"/>
    <w:rsid w:val="00A63962"/>
    <w:rsid w:val="00A64ED8"/>
    <w:rsid w:val="00A66E84"/>
    <w:rsid w:val="00A67765"/>
    <w:rsid w:val="00A74DC7"/>
    <w:rsid w:val="00A75EBF"/>
    <w:rsid w:val="00A76D15"/>
    <w:rsid w:val="00A77C2D"/>
    <w:rsid w:val="00A77EA5"/>
    <w:rsid w:val="00A83067"/>
    <w:rsid w:val="00A841E9"/>
    <w:rsid w:val="00A877F8"/>
    <w:rsid w:val="00A87C5E"/>
    <w:rsid w:val="00A90A61"/>
    <w:rsid w:val="00A9708D"/>
    <w:rsid w:val="00A97658"/>
    <w:rsid w:val="00AA0BC6"/>
    <w:rsid w:val="00AA11C8"/>
    <w:rsid w:val="00AA4590"/>
    <w:rsid w:val="00AA5735"/>
    <w:rsid w:val="00AA6263"/>
    <w:rsid w:val="00AB6C77"/>
    <w:rsid w:val="00AC1F62"/>
    <w:rsid w:val="00AC1F9B"/>
    <w:rsid w:val="00AC284B"/>
    <w:rsid w:val="00AC385F"/>
    <w:rsid w:val="00AC49BB"/>
    <w:rsid w:val="00AC59CC"/>
    <w:rsid w:val="00AC6605"/>
    <w:rsid w:val="00AC7A4C"/>
    <w:rsid w:val="00AD1E6A"/>
    <w:rsid w:val="00AD21EF"/>
    <w:rsid w:val="00AD2323"/>
    <w:rsid w:val="00AD71D2"/>
    <w:rsid w:val="00AE1DC4"/>
    <w:rsid w:val="00AE2579"/>
    <w:rsid w:val="00AE47AC"/>
    <w:rsid w:val="00AE680F"/>
    <w:rsid w:val="00AF35DD"/>
    <w:rsid w:val="00AF3A6B"/>
    <w:rsid w:val="00AF3AA4"/>
    <w:rsid w:val="00AF5948"/>
    <w:rsid w:val="00AF6896"/>
    <w:rsid w:val="00B06893"/>
    <w:rsid w:val="00B101DF"/>
    <w:rsid w:val="00B10DC9"/>
    <w:rsid w:val="00B132A6"/>
    <w:rsid w:val="00B22B23"/>
    <w:rsid w:val="00B2493A"/>
    <w:rsid w:val="00B32EB8"/>
    <w:rsid w:val="00B3644A"/>
    <w:rsid w:val="00B40576"/>
    <w:rsid w:val="00B408FF"/>
    <w:rsid w:val="00B417B9"/>
    <w:rsid w:val="00B418FF"/>
    <w:rsid w:val="00B4271B"/>
    <w:rsid w:val="00B43AA3"/>
    <w:rsid w:val="00B46E9D"/>
    <w:rsid w:val="00B521DA"/>
    <w:rsid w:val="00B53BED"/>
    <w:rsid w:val="00B6244E"/>
    <w:rsid w:val="00B65889"/>
    <w:rsid w:val="00B70673"/>
    <w:rsid w:val="00B707F3"/>
    <w:rsid w:val="00B71304"/>
    <w:rsid w:val="00B7250F"/>
    <w:rsid w:val="00B737F0"/>
    <w:rsid w:val="00B74036"/>
    <w:rsid w:val="00B82411"/>
    <w:rsid w:val="00B82B71"/>
    <w:rsid w:val="00B82ED6"/>
    <w:rsid w:val="00B90AC9"/>
    <w:rsid w:val="00B9235A"/>
    <w:rsid w:val="00B96434"/>
    <w:rsid w:val="00BA661B"/>
    <w:rsid w:val="00BA784D"/>
    <w:rsid w:val="00BA7D65"/>
    <w:rsid w:val="00BA7E61"/>
    <w:rsid w:val="00BB1F1E"/>
    <w:rsid w:val="00BB2CD9"/>
    <w:rsid w:val="00BC1136"/>
    <w:rsid w:val="00BC247C"/>
    <w:rsid w:val="00BC2990"/>
    <w:rsid w:val="00BC4D1A"/>
    <w:rsid w:val="00BC5EB4"/>
    <w:rsid w:val="00BD0C60"/>
    <w:rsid w:val="00BD2575"/>
    <w:rsid w:val="00BD3A87"/>
    <w:rsid w:val="00BE2065"/>
    <w:rsid w:val="00BE2618"/>
    <w:rsid w:val="00BE664D"/>
    <w:rsid w:val="00BE6C25"/>
    <w:rsid w:val="00BF0E87"/>
    <w:rsid w:val="00BF3337"/>
    <w:rsid w:val="00BF3373"/>
    <w:rsid w:val="00BF4782"/>
    <w:rsid w:val="00BF6B1A"/>
    <w:rsid w:val="00C02DE3"/>
    <w:rsid w:val="00C04B31"/>
    <w:rsid w:val="00C04C2E"/>
    <w:rsid w:val="00C056D8"/>
    <w:rsid w:val="00C05A2A"/>
    <w:rsid w:val="00C0663B"/>
    <w:rsid w:val="00C126C5"/>
    <w:rsid w:val="00C149D5"/>
    <w:rsid w:val="00C15791"/>
    <w:rsid w:val="00C20497"/>
    <w:rsid w:val="00C2498C"/>
    <w:rsid w:val="00C272F2"/>
    <w:rsid w:val="00C32437"/>
    <w:rsid w:val="00C338F0"/>
    <w:rsid w:val="00C3530B"/>
    <w:rsid w:val="00C3707B"/>
    <w:rsid w:val="00C42B59"/>
    <w:rsid w:val="00C44440"/>
    <w:rsid w:val="00C467CB"/>
    <w:rsid w:val="00C52C1E"/>
    <w:rsid w:val="00C56967"/>
    <w:rsid w:val="00C62ECD"/>
    <w:rsid w:val="00C64D8A"/>
    <w:rsid w:val="00C65DD4"/>
    <w:rsid w:val="00C6770D"/>
    <w:rsid w:val="00C71382"/>
    <w:rsid w:val="00C72AE0"/>
    <w:rsid w:val="00C7305A"/>
    <w:rsid w:val="00C744FF"/>
    <w:rsid w:val="00C74803"/>
    <w:rsid w:val="00C76AFC"/>
    <w:rsid w:val="00C802D4"/>
    <w:rsid w:val="00C80321"/>
    <w:rsid w:val="00C82189"/>
    <w:rsid w:val="00C83757"/>
    <w:rsid w:val="00C84CB7"/>
    <w:rsid w:val="00C90554"/>
    <w:rsid w:val="00C90D27"/>
    <w:rsid w:val="00C93BD1"/>
    <w:rsid w:val="00C94B20"/>
    <w:rsid w:val="00C956F2"/>
    <w:rsid w:val="00C95F05"/>
    <w:rsid w:val="00C96235"/>
    <w:rsid w:val="00CA0282"/>
    <w:rsid w:val="00CA2A71"/>
    <w:rsid w:val="00CA59B6"/>
    <w:rsid w:val="00CA6079"/>
    <w:rsid w:val="00CA7E3D"/>
    <w:rsid w:val="00CB0B8B"/>
    <w:rsid w:val="00CB263E"/>
    <w:rsid w:val="00CB73CC"/>
    <w:rsid w:val="00CC46B9"/>
    <w:rsid w:val="00CC76D4"/>
    <w:rsid w:val="00CD4818"/>
    <w:rsid w:val="00CD7E24"/>
    <w:rsid w:val="00CE0274"/>
    <w:rsid w:val="00CE0866"/>
    <w:rsid w:val="00CE328A"/>
    <w:rsid w:val="00CF4E9B"/>
    <w:rsid w:val="00CF6478"/>
    <w:rsid w:val="00D00921"/>
    <w:rsid w:val="00D011B8"/>
    <w:rsid w:val="00D02A7B"/>
    <w:rsid w:val="00D04A41"/>
    <w:rsid w:val="00D05D2D"/>
    <w:rsid w:val="00D132A7"/>
    <w:rsid w:val="00D15BE2"/>
    <w:rsid w:val="00D20823"/>
    <w:rsid w:val="00D21F4A"/>
    <w:rsid w:val="00D2666B"/>
    <w:rsid w:val="00D31652"/>
    <w:rsid w:val="00D32335"/>
    <w:rsid w:val="00D33C34"/>
    <w:rsid w:val="00D3464F"/>
    <w:rsid w:val="00D36AC7"/>
    <w:rsid w:val="00D437F5"/>
    <w:rsid w:val="00D45403"/>
    <w:rsid w:val="00D454F8"/>
    <w:rsid w:val="00D45925"/>
    <w:rsid w:val="00D462C7"/>
    <w:rsid w:val="00D5010F"/>
    <w:rsid w:val="00D544BF"/>
    <w:rsid w:val="00D55D93"/>
    <w:rsid w:val="00D61E14"/>
    <w:rsid w:val="00D66654"/>
    <w:rsid w:val="00D73FF7"/>
    <w:rsid w:val="00D75DD5"/>
    <w:rsid w:val="00D75E58"/>
    <w:rsid w:val="00D7686E"/>
    <w:rsid w:val="00D818A5"/>
    <w:rsid w:val="00D82408"/>
    <w:rsid w:val="00D82A87"/>
    <w:rsid w:val="00D874B8"/>
    <w:rsid w:val="00D877A8"/>
    <w:rsid w:val="00D905AF"/>
    <w:rsid w:val="00D91624"/>
    <w:rsid w:val="00D91A97"/>
    <w:rsid w:val="00D91FAB"/>
    <w:rsid w:val="00D96C83"/>
    <w:rsid w:val="00DA017B"/>
    <w:rsid w:val="00DA1034"/>
    <w:rsid w:val="00DA15A9"/>
    <w:rsid w:val="00DA1E5C"/>
    <w:rsid w:val="00DA4574"/>
    <w:rsid w:val="00DA72C2"/>
    <w:rsid w:val="00DA7980"/>
    <w:rsid w:val="00DB1FBA"/>
    <w:rsid w:val="00DB44D9"/>
    <w:rsid w:val="00DD4714"/>
    <w:rsid w:val="00DD7255"/>
    <w:rsid w:val="00DE1091"/>
    <w:rsid w:val="00DE2283"/>
    <w:rsid w:val="00DE273B"/>
    <w:rsid w:val="00DE5843"/>
    <w:rsid w:val="00DE73BC"/>
    <w:rsid w:val="00DE790F"/>
    <w:rsid w:val="00DE7962"/>
    <w:rsid w:val="00DF003A"/>
    <w:rsid w:val="00DF1904"/>
    <w:rsid w:val="00DF1F34"/>
    <w:rsid w:val="00DF2E4E"/>
    <w:rsid w:val="00DF304C"/>
    <w:rsid w:val="00DF3416"/>
    <w:rsid w:val="00DF55D3"/>
    <w:rsid w:val="00DF7D2F"/>
    <w:rsid w:val="00E033AA"/>
    <w:rsid w:val="00E06868"/>
    <w:rsid w:val="00E06EDA"/>
    <w:rsid w:val="00E07CAC"/>
    <w:rsid w:val="00E11D96"/>
    <w:rsid w:val="00E13380"/>
    <w:rsid w:val="00E14770"/>
    <w:rsid w:val="00E21F6A"/>
    <w:rsid w:val="00E21F84"/>
    <w:rsid w:val="00E2308D"/>
    <w:rsid w:val="00E27B02"/>
    <w:rsid w:val="00E32B19"/>
    <w:rsid w:val="00E33506"/>
    <w:rsid w:val="00E3565A"/>
    <w:rsid w:val="00E4068C"/>
    <w:rsid w:val="00E43076"/>
    <w:rsid w:val="00E43156"/>
    <w:rsid w:val="00E47090"/>
    <w:rsid w:val="00E508F8"/>
    <w:rsid w:val="00E50C18"/>
    <w:rsid w:val="00E51158"/>
    <w:rsid w:val="00E534EB"/>
    <w:rsid w:val="00E545C2"/>
    <w:rsid w:val="00E54862"/>
    <w:rsid w:val="00E56C20"/>
    <w:rsid w:val="00E578C8"/>
    <w:rsid w:val="00E602BF"/>
    <w:rsid w:val="00E6153E"/>
    <w:rsid w:val="00E61C3E"/>
    <w:rsid w:val="00E62D78"/>
    <w:rsid w:val="00E638E2"/>
    <w:rsid w:val="00E662B6"/>
    <w:rsid w:val="00E76425"/>
    <w:rsid w:val="00E77B79"/>
    <w:rsid w:val="00E8040C"/>
    <w:rsid w:val="00E806D9"/>
    <w:rsid w:val="00E81CC3"/>
    <w:rsid w:val="00E8517A"/>
    <w:rsid w:val="00E90D37"/>
    <w:rsid w:val="00E93DB9"/>
    <w:rsid w:val="00E96227"/>
    <w:rsid w:val="00E96EE4"/>
    <w:rsid w:val="00E97FAE"/>
    <w:rsid w:val="00EA4475"/>
    <w:rsid w:val="00EA48E3"/>
    <w:rsid w:val="00EA5679"/>
    <w:rsid w:val="00EA646E"/>
    <w:rsid w:val="00EA740E"/>
    <w:rsid w:val="00EB05E7"/>
    <w:rsid w:val="00EB2701"/>
    <w:rsid w:val="00EB3793"/>
    <w:rsid w:val="00EB472D"/>
    <w:rsid w:val="00EB5875"/>
    <w:rsid w:val="00EB5965"/>
    <w:rsid w:val="00EC1E93"/>
    <w:rsid w:val="00EC651F"/>
    <w:rsid w:val="00ED11BD"/>
    <w:rsid w:val="00ED6F65"/>
    <w:rsid w:val="00ED7E45"/>
    <w:rsid w:val="00EE2245"/>
    <w:rsid w:val="00EE36B6"/>
    <w:rsid w:val="00EE4196"/>
    <w:rsid w:val="00EE53C9"/>
    <w:rsid w:val="00EE5CF0"/>
    <w:rsid w:val="00EE7AEC"/>
    <w:rsid w:val="00EF1161"/>
    <w:rsid w:val="00EF259B"/>
    <w:rsid w:val="00EF396C"/>
    <w:rsid w:val="00F000A1"/>
    <w:rsid w:val="00F01071"/>
    <w:rsid w:val="00F07CB0"/>
    <w:rsid w:val="00F121A8"/>
    <w:rsid w:val="00F12B46"/>
    <w:rsid w:val="00F17143"/>
    <w:rsid w:val="00F22CD2"/>
    <w:rsid w:val="00F22D74"/>
    <w:rsid w:val="00F24589"/>
    <w:rsid w:val="00F25FC6"/>
    <w:rsid w:val="00F2780E"/>
    <w:rsid w:val="00F32005"/>
    <w:rsid w:val="00F32F58"/>
    <w:rsid w:val="00F37A44"/>
    <w:rsid w:val="00F37EAB"/>
    <w:rsid w:val="00F47D45"/>
    <w:rsid w:val="00F52CDA"/>
    <w:rsid w:val="00F53A47"/>
    <w:rsid w:val="00F53AA2"/>
    <w:rsid w:val="00F53BF9"/>
    <w:rsid w:val="00F54342"/>
    <w:rsid w:val="00F54EC5"/>
    <w:rsid w:val="00F567F7"/>
    <w:rsid w:val="00F56D7B"/>
    <w:rsid w:val="00F6010B"/>
    <w:rsid w:val="00F61BA8"/>
    <w:rsid w:val="00F6323E"/>
    <w:rsid w:val="00F63B5D"/>
    <w:rsid w:val="00F65C9E"/>
    <w:rsid w:val="00F701F5"/>
    <w:rsid w:val="00F70C42"/>
    <w:rsid w:val="00F77425"/>
    <w:rsid w:val="00F832FD"/>
    <w:rsid w:val="00F839F4"/>
    <w:rsid w:val="00F84E38"/>
    <w:rsid w:val="00F8676E"/>
    <w:rsid w:val="00F87551"/>
    <w:rsid w:val="00F907BE"/>
    <w:rsid w:val="00F90C02"/>
    <w:rsid w:val="00F9471A"/>
    <w:rsid w:val="00FA5990"/>
    <w:rsid w:val="00FA5D4F"/>
    <w:rsid w:val="00FB2064"/>
    <w:rsid w:val="00FB6C32"/>
    <w:rsid w:val="00FB70D1"/>
    <w:rsid w:val="00FB7306"/>
    <w:rsid w:val="00FC07D4"/>
    <w:rsid w:val="00FC0889"/>
    <w:rsid w:val="00FC6E44"/>
    <w:rsid w:val="00FC6F6E"/>
    <w:rsid w:val="00FC7F0A"/>
    <w:rsid w:val="00FD0094"/>
    <w:rsid w:val="00FD35DA"/>
    <w:rsid w:val="00FE0C30"/>
    <w:rsid w:val="00FE2ADF"/>
    <w:rsid w:val="00FE2FCE"/>
    <w:rsid w:val="00FE42E9"/>
    <w:rsid w:val="00FE5BF4"/>
    <w:rsid w:val="00FF1B9D"/>
    <w:rsid w:val="00FF777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rsid w:val="00696B59"/>
    <w:rPr>
      <w:color w:val="000000"/>
    </w:rPr>
  </w:style>
  <w:style w:type="paragraph" w:styleId="1">
    <w:name w:val="heading 1"/>
    <w:aliases w:val="Заг 1"/>
    <w:basedOn w:val="20"/>
    <w:next w:val="a3"/>
    <w:link w:val="10"/>
    <w:uiPriority w:val="9"/>
    <w:qFormat/>
    <w:rsid w:val="004A1426"/>
    <w:pPr>
      <w:pageBreakBefore/>
      <w:numPr>
        <w:numId w:val="3"/>
      </w:numPr>
      <w:shd w:val="clear" w:color="auto" w:fill="auto"/>
      <w:tabs>
        <w:tab w:val="left" w:pos="993"/>
        <w:tab w:val="left" w:pos="1134"/>
        <w:tab w:val="left" w:pos="1416"/>
      </w:tabs>
      <w:suppressAutoHyphens/>
      <w:spacing w:before="240" w:after="120" w:line="276" w:lineRule="auto"/>
      <w:jc w:val="center"/>
      <w:outlineLvl w:val="0"/>
    </w:pPr>
    <w:rPr>
      <w:rFonts w:ascii="Arial" w:hAnsi="Arial" w:cs="Arial"/>
      <w:b/>
      <w:caps/>
      <w:color w:val="1F4E79" w:themeColor="accent1" w:themeShade="80"/>
      <w:szCs w:val="24"/>
    </w:rPr>
  </w:style>
  <w:style w:type="paragraph" w:styleId="2">
    <w:name w:val="heading 2"/>
    <w:aliases w:val="Заг 2"/>
    <w:basedOn w:val="3"/>
    <w:next w:val="a3"/>
    <w:link w:val="21"/>
    <w:uiPriority w:val="9"/>
    <w:unhideWhenUsed/>
    <w:qFormat/>
    <w:rsid w:val="009B089C"/>
    <w:pPr>
      <w:numPr>
        <w:ilvl w:val="1"/>
      </w:numPr>
      <w:outlineLvl w:val="1"/>
    </w:pPr>
    <w:rPr>
      <w:sz w:val="24"/>
    </w:rPr>
  </w:style>
  <w:style w:type="paragraph" w:styleId="3">
    <w:name w:val="heading 3"/>
    <w:aliases w:val="Заг 3"/>
    <w:basedOn w:val="a3"/>
    <w:next w:val="a3"/>
    <w:link w:val="30"/>
    <w:uiPriority w:val="9"/>
    <w:unhideWhenUsed/>
    <w:qFormat/>
    <w:rsid w:val="00611E9A"/>
    <w:pPr>
      <w:keepNext/>
      <w:keepLines/>
      <w:numPr>
        <w:ilvl w:val="2"/>
        <w:numId w:val="3"/>
      </w:numPr>
      <w:spacing w:before="120" w:after="120"/>
      <w:ind w:left="0"/>
      <w:jc w:val="center"/>
      <w:outlineLvl w:val="2"/>
    </w:pPr>
    <w:rPr>
      <w:rFonts w:ascii="Arial" w:eastAsia="Times New Roman" w:hAnsi="Arial" w:cstheme="majorBidi"/>
      <w:b/>
      <w:color w:val="385623" w:themeColor="accent6" w:themeShade="80"/>
      <w:sz w:val="22"/>
      <w:lang w:eastAsia="en-US" w:bidi="ar-SA"/>
    </w:rPr>
  </w:style>
  <w:style w:type="paragraph" w:styleId="4">
    <w:name w:val="heading 4"/>
    <w:basedOn w:val="a3"/>
    <w:next w:val="a3"/>
    <w:link w:val="40"/>
    <w:uiPriority w:val="9"/>
    <w:unhideWhenUsed/>
    <w:rsid w:val="00300CC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3"/>
    <w:next w:val="a3"/>
    <w:link w:val="50"/>
    <w:uiPriority w:val="9"/>
    <w:unhideWhenUsed/>
    <w:rsid w:val="00AC49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3"/>
    <w:next w:val="a3"/>
    <w:link w:val="60"/>
    <w:uiPriority w:val="9"/>
    <w:unhideWhenUsed/>
    <w:rsid w:val="006762B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Назв рис"/>
    <w:basedOn w:val="a3"/>
    <w:next w:val="a3"/>
    <w:link w:val="70"/>
    <w:uiPriority w:val="9"/>
    <w:unhideWhenUsed/>
    <w:rsid w:val="006762B5"/>
    <w:pPr>
      <w:keepNext/>
      <w:keepLines/>
      <w:numPr>
        <w:numId w:val="2"/>
      </w:numPr>
      <w:ind w:left="357" w:hanging="357"/>
      <w:jc w:val="center"/>
      <w:outlineLvl w:val="6"/>
    </w:pPr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paragraph" w:styleId="8">
    <w:name w:val="heading 8"/>
    <w:basedOn w:val="a3"/>
    <w:next w:val="a3"/>
    <w:link w:val="80"/>
    <w:uiPriority w:val="9"/>
    <w:semiHidden/>
    <w:unhideWhenUsed/>
    <w:rsid w:val="006762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a7">
    <w:name w:val="Колонтитул_"/>
    <w:basedOn w:val="a4"/>
    <w:link w:val="a8"/>
    <w:rsid w:val="00696B59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sid w:val="00696B5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Основной текст (5) Exact"/>
    <w:basedOn w:val="a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_"/>
    <w:basedOn w:val="a4"/>
    <w:link w:val="3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2">
    <w:name w:val="Основной текст (2)_"/>
    <w:basedOn w:val="a4"/>
    <w:link w:val="23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4"/>
    <w:link w:val="4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_"/>
    <w:basedOn w:val="a4"/>
    <w:link w:val="5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61">
    <w:name w:val="Основной текст (6)_"/>
    <w:basedOn w:val="a4"/>
    <w:link w:val="6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Заголовок №2_"/>
    <w:basedOn w:val="a4"/>
    <w:link w:val="25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_"/>
    <w:basedOn w:val="a4"/>
    <w:link w:val="72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">
    <w:name w:val="Заголовок №1_"/>
    <w:basedOn w:val="a4"/>
    <w:link w:val="1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8">
    <w:name w:val="Подпись к таблице (2)_"/>
    <w:basedOn w:val="a4"/>
    <w:link w:val="29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Подпись к таблице (2)"/>
    <w:basedOn w:val="28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0">
    <w:name w:val="Основной текст (2) + 11 pt"/>
    <w:basedOn w:val="2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_"/>
    <w:basedOn w:val="a4"/>
    <w:link w:val="82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3">
    <w:name w:val="Основной текст (8)"/>
    <w:basedOn w:val="81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4"/>
    <w:link w:val="90"/>
    <w:rsid w:val="00696B59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a">
    <w:name w:val="Подпись к картинке_"/>
    <w:basedOn w:val="a4"/>
    <w:link w:val="ab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ahoma10pt">
    <w:name w:val="Основной текст (2) + Tahoma;10 pt"/>
    <w:basedOn w:val="22"/>
    <w:rsid w:val="00696B5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Подпись к картинке (2) Exact"/>
    <w:basedOn w:val="a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2b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D9D9D"/>
      <w:sz w:val="22"/>
      <w:szCs w:val="22"/>
      <w:u w:val="none"/>
    </w:rPr>
  </w:style>
  <w:style w:type="character" w:customStyle="1" w:styleId="100">
    <w:name w:val="Основной текст (10)_"/>
    <w:basedOn w:val="a4"/>
    <w:link w:val="101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Exact">
    <w:name w:val="Основной текст (10) Exact"/>
    <w:basedOn w:val="a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0">
    <w:name w:val="Основной текст (11)_"/>
    <w:basedOn w:val="a4"/>
    <w:link w:val="11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1">
    <w:name w:val="Основной текст (2) + 11 pt;Курсив"/>
    <w:basedOn w:val="22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Подпись к таблице_"/>
    <w:basedOn w:val="a4"/>
    <w:link w:val="ad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"/>
    <w:basedOn w:val="2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0">
    <w:name w:val="Основной текст (12)_"/>
    <w:basedOn w:val="a4"/>
    <w:link w:val="121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214pt">
    <w:name w:val="Основной текст (12) + 14 pt"/>
    <w:basedOn w:val="12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e">
    <w:name w:val="Колонтитул"/>
    <w:basedOn w:val="a7"/>
    <w:rsid w:val="00696B5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18215F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2">
    <w:name w:val="Основной текст (2) + 11 pt;Полужирный"/>
    <w:basedOn w:val="2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"/>
    <w:basedOn w:val="2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2pt">
    <w:name w:val="Колонтитул + Times New Roman;12 pt;Полужирный"/>
    <w:basedOn w:val="a7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0">
    <w:name w:val="Колонтитул + Times New Roman;12 pt;Полужирный"/>
    <w:basedOn w:val="a7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5pt0">
    <w:name w:val="Основной текст (2) + 9;5 pt;Полужирный"/>
    <w:basedOn w:val="2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1">
    <w:name w:val="Основной текст (2) Exact"/>
    <w:basedOn w:val="a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4"/>
    <w:link w:val="3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4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">
    <w:name w:val="Подпись к картинке"/>
    <w:basedOn w:val="aa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pt">
    <w:name w:val="Основной текст (2) + 4 pt;Курсив"/>
    <w:basedOn w:val="22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Exact">
    <w:name w:val="Подпись к картинке (3) Exact"/>
    <w:basedOn w:val="a4"/>
    <w:link w:val="35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homa85ptExact">
    <w:name w:val="Подпись к картинке + Tahoma;8;5 pt Exact"/>
    <w:basedOn w:val="aa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4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Основной текст (6) Exact"/>
    <w:basedOn w:val="6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Exact">
    <w:name w:val="Основной текст (14) Exact"/>
    <w:basedOn w:val="a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Exact0">
    <w:name w:val="Основной текст (14) Exact"/>
    <w:basedOn w:val="1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z w:val="11"/>
      <w:szCs w:val="11"/>
      <w:u w:val="none"/>
    </w:rPr>
  </w:style>
  <w:style w:type="character" w:customStyle="1" w:styleId="13">
    <w:name w:val="Основной текст (13)_"/>
    <w:basedOn w:val="a4"/>
    <w:link w:val="13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7pt">
    <w:name w:val="Колонтитул + 7 pt;Курсив"/>
    <w:basedOn w:val="a7"/>
    <w:rsid w:val="00696B59"/>
    <w:rPr>
      <w:rFonts w:ascii="Tahoma" w:eastAsia="Tahoma" w:hAnsi="Tahoma" w:cs="Tahoma"/>
      <w:b w:val="0"/>
      <w:bCs w:val="0"/>
      <w:i/>
      <w:iCs/>
      <w:smallCaps w:val="0"/>
      <w:strike w:val="0"/>
      <w:color w:val="323232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">
    <w:name w:val="Основной текст (14)_"/>
    <w:basedOn w:val="a4"/>
    <w:link w:val="14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1">
    <w:name w:val="Основной текст (14)"/>
    <w:basedOn w:val="1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42">
    <w:name w:val="Основной текст (14)"/>
    <w:basedOn w:val="1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f0">
    <w:name w:val="Подпись к картинке"/>
    <w:basedOn w:val="aa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">
    <w:name w:val="Подпись к картинке (2)_"/>
    <w:basedOn w:val="a4"/>
    <w:link w:val="2c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0">
    <w:name w:val="Заголовок №2 (2)_"/>
    <w:basedOn w:val="a4"/>
    <w:link w:val="22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4">
    <w:name w:val="Основной текст (2) + 11 pt;Курсив"/>
    <w:basedOn w:val="22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Подпись к картинке"/>
    <w:basedOn w:val="aa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808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4">
    <w:name w:val="Основной текст (6) + Не полужирный"/>
    <w:basedOn w:val="6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95pt">
    <w:name w:val="Основной текст (6) + 9;5 pt;Не полужирный"/>
    <w:basedOn w:val="6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5">
    <w:name w:val="Основной текст (6) + Малые прописные"/>
    <w:basedOn w:val="61"/>
    <w:rsid w:val="00696B5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2">
    <w:name w:val="Основной текст (11)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d">
    <w:name w:val="Подпись к таблице (2)"/>
    <w:basedOn w:val="28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5">
    <w:name w:val="Основной текст (15)_"/>
    <w:basedOn w:val="a4"/>
    <w:link w:val="150"/>
    <w:rsid w:val="00696B59"/>
    <w:rPr>
      <w:rFonts w:ascii="Tahoma" w:eastAsia="Tahoma" w:hAnsi="Tahoma" w:cs="Taho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51">
    <w:name w:val="Основной текст (15)"/>
    <w:basedOn w:val="15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">
    <w:name w:val="Основной текст (16)_"/>
    <w:basedOn w:val="a4"/>
    <w:link w:val="16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61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2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3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4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11pt">
    <w:name w:val="Основной текст (16) + 11 pt;Не полужирный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Tahoma85pt">
    <w:name w:val="Основной текст (16) + Tahoma;8;5 pt"/>
    <w:basedOn w:val="16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EA242B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69pt">
    <w:name w:val="Основной текст (16) + 9 pt;Курсив"/>
    <w:basedOn w:val="16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6A6468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5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6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7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8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9pt0">
    <w:name w:val="Основной текст (16) + 9 pt;Курсив"/>
    <w:basedOn w:val="16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A34047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9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34047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a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D7D7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7">
    <w:name w:val="Основной текст (17)_"/>
    <w:basedOn w:val="a4"/>
    <w:link w:val="170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171">
    <w:name w:val="Основной текст (17)"/>
    <w:basedOn w:val="17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323232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3">
    <w:name w:val="Основной текст (7)"/>
    <w:basedOn w:val="71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7D7D7D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Подпись к картинке (4) Exact"/>
    <w:basedOn w:val="a4"/>
    <w:link w:val="43"/>
    <w:rsid w:val="00696B59"/>
    <w:rPr>
      <w:rFonts w:ascii="Tahoma" w:eastAsia="Tahoma" w:hAnsi="Tahoma" w:cs="Tahom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Exact0">
    <w:name w:val="Подпись к картинке (4) Exact"/>
    <w:basedOn w:val="4Exact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524D51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Exact1">
    <w:name w:val="Подпись к картинке (4) Exact"/>
    <w:basedOn w:val="4Exact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7D7D7D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Exact0">
    <w:name w:val="Подпись к картинке (5) Exact"/>
    <w:basedOn w:val="a4"/>
    <w:link w:val="53"/>
    <w:rsid w:val="00696B59"/>
    <w:rPr>
      <w:rFonts w:ascii="Tahoma" w:eastAsia="Tahoma" w:hAnsi="Tahoma" w:cs="Tahom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Exact1">
    <w:name w:val="Подпись к картинке (5) Exact"/>
    <w:basedOn w:val="5Exact0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65ptExact">
    <w:name w:val="Подпись к картинке (5) + 6;5 pt;Не полужирный Exact"/>
    <w:basedOn w:val="5Exact0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TimesNewRoman10ptExact">
    <w:name w:val="Подпись к картинке (5) + Times New Roman;10 pt;Не полужирный Exact"/>
    <w:basedOn w:val="5Exact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0"/>
      <w:szCs w:val="20"/>
      <w:u w:val="none"/>
    </w:rPr>
  </w:style>
  <w:style w:type="character" w:customStyle="1" w:styleId="6Exact1">
    <w:name w:val="Подпись к картинке (6) Exact"/>
    <w:basedOn w:val="a4"/>
    <w:link w:val="66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6Exact2">
    <w:name w:val="Подпись к картинке (6) Exact"/>
    <w:basedOn w:val="6Exact1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1D1C1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 (2) + Полужирный;Курсив"/>
    <w:basedOn w:val="22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5">
    <w:name w:val="Основной текст (2) + 11 pt;Полужирный;Курсив"/>
    <w:basedOn w:val="22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">
    <w:name w:val="Основной текст (18)_"/>
    <w:basedOn w:val="a4"/>
    <w:link w:val="180"/>
    <w:rsid w:val="00696B59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81">
    <w:name w:val="Основной текст (18)"/>
    <w:basedOn w:val="18"/>
    <w:rsid w:val="00696B59"/>
    <w:rPr>
      <w:rFonts w:ascii="Consolas" w:eastAsia="Consolas" w:hAnsi="Consolas" w:cs="Consolas"/>
      <w:b w:val="0"/>
      <w:bCs w:val="0"/>
      <w:i/>
      <w:iCs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3">
    <w:name w:val="Основной текст (11) + Не полужирный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2">
    <w:name w:val="Подпись к таблице (2) Exact"/>
    <w:basedOn w:val="a4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3">
    <w:name w:val="Подпись к таблице (2) Exact"/>
    <w:basedOn w:val="28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Exact">
    <w:name w:val="Основной текст (11) Exact"/>
    <w:basedOn w:val="a4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0">
    <w:name w:val="Основной текст (11) Exact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9Exact">
    <w:name w:val="Основной текст (19) Exact"/>
    <w:basedOn w:val="a4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Exact">
    <w:name w:val="Основной текст (19) + 13 pt;Не курсив Exact"/>
    <w:basedOn w:val="19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9">
    <w:name w:val="Основной текст (19)_"/>
    <w:basedOn w:val="a4"/>
    <w:link w:val="190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">
    <w:name w:val="Основной текст (19) + 13 pt;Не курсив"/>
    <w:basedOn w:val="19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0">
    <w:name w:val="Основной текст (20)_"/>
    <w:basedOn w:val="a4"/>
    <w:link w:val="2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1">
    <w:name w:val="Основной текст (20) + Малые прописные"/>
    <w:basedOn w:val="2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9pt">
    <w:name w:val="Основной текст (20) + 9 pt"/>
    <w:basedOn w:val="2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4pt">
    <w:name w:val="Основной текст (11) + 14 pt;Не полужирный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13pt">
    <w:name w:val="Основной текст (11) + 13 pt;Не полужирный;Малые прописные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9pt">
    <w:name w:val="Основной текст (11) + 9 pt;Не полужирный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85pt">
    <w:name w:val="Основной текст (11) + 8;5 pt;Не полужирный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4">
    <w:name w:val="Основной текст (11) + Малые прописные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2">
    <w:name w:val="Основной текст (10) + Полужирный"/>
    <w:basedOn w:val="10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85pt">
    <w:name w:val="Основной текст (10) + 8;5 pt"/>
    <w:basedOn w:val="1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03">
    <w:name w:val="Основной текст (10)"/>
    <w:basedOn w:val="1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6">
    <w:name w:val="Основной текст (2) + 11 pt;Малые прописные"/>
    <w:basedOn w:val="2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15">
    <w:name w:val="Основной текст (11)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2">
    <w:name w:val="Основной текст (20)"/>
    <w:basedOn w:val="2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14pt">
    <w:name w:val="Основной текст (20) + 14 pt"/>
    <w:basedOn w:val="2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8">
    <w:name w:val="Колонтитул"/>
    <w:basedOn w:val="a3"/>
    <w:link w:val="a7"/>
    <w:rsid w:val="00696B59"/>
    <w:pPr>
      <w:shd w:val="clear" w:color="auto" w:fill="FFFFFF"/>
      <w:spacing w:line="230" w:lineRule="exact"/>
    </w:pPr>
    <w:rPr>
      <w:rFonts w:ascii="Tahoma" w:eastAsia="Tahoma" w:hAnsi="Tahoma" w:cs="Tahoma"/>
      <w:sz w:val="19"/>
      <w:szCs w:val="19"/>
    </w:rPr>
  </w:style>
  <w:style w:type="paragraph" w:customStyle="1" w:styleId="52">
    <w:name w:val="Основной текст (5)"/>
    <w:basedOn w:val="a3"/>
    <w:link w:val="51"/>
    <w:rsid w:val="00696B59"/>
    <w:pPr>
      <w:shd w:val="clear" w:color="auto" w:fill="FFFFFF"/>
      <w:spacing w:before="3300" w:after="3440" w:line="354" w:lineRule="exact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3"/>
    <w:link w:val="31"/>
    <w:rsid w:val="00696B59"/>
    <w:pPr>
      <w:shd w:val="clear" w:color="auto" w:fill="FFFFFF"/>
      <w:spacing w:after="4720" w:line="398" w:lineRule="exac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3">
    <w:name w:val="Основной текст (2)"/>
    <w:basedOn w:val="a3"/>
    <w:link w:val="22"/>
    <w:rsid w:val="00696B59"/>
    <w:pPr>
      <w:shd w:val="clear" w:color="auto" w:fill="FFFFFF"/>
      <w:spacing w:before="544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Основной текст (4)"/>
    <w:basedOn w:val="a3"/>
    <w:link w:val="41"/>
    <w:rsid w:val="00696B59"/>
    <w:pPr>
      <w:shd w:val="clear" w:color="auto" w:fill="FFFFFF"/>
      <w:spacing w:after="4220" w:line="3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62">
    <w:name w:val="Основной текст (6)"/>
    <w:basedOn w:val="a3"/>
    <w:link w:val="61"/>
    <w:rsid w:val="00696B59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Заголовок №2"/>
    <w:basedOn w:val="a3"/>
    <w:link w:val="24"/>
    <w:rsid w:val="00696B59"/>
    <w:pPr>
      <w:shd w:val="clear" w:color="auto" w:fill="FFFFFF"/>
      <w:spacing w:before="320" w:line="322" w:lineRule="exact"/>
      <w:ind w:hanging="37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2">
    <w:name w:val="Основной текст (7)"/>
    <w:basedOn w:val="a3"/>
    <w:link w:val="71"/>
    <w:rsid w:val="00696B59"/>
    <w:pPr>
      <w:shd w:val="clear" w:color="auto" w:fill="FFFFFF"/>
      <w:spacing w:line="322" w:lineRule="exact"/>
      <w:ind w:hanging="328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">
    <w:name w:val="Заголовок №1"/>
    <w:basedOn w:val="a3"/>
    <w:link w:val="11"/>
    <w:rsid w:val="00696B59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9">
    <w:name w:val="Подпись к таблице (2)"/>
    <w:basedOn w:val="a3"/>
    <w:link w:val="28"/>
    <w:rsid w:val="00696B59"/>
    <w:pPr>
      <w:shd w:val="clear" w:color="auto" w:fill="FFFFFF"/>
      <w:spacing w:line="278" w:lineRule="exact"/>
      <w:ind w:hanging="206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2">
    <w:name w:val="Основной текст (8)"/>
    <w:basedOn w:val="a3"/>
    <w:link w:val="81"/>
    <w:rsid w:val="00696B59"/>
    <w:pPr>
      <w:shd w:val="clear" w:color="auto" w:fill="FFFFFF"/>
      <w:spacing w:before="340" w:line="322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90">
    <w:name w:val="Основной текст (9)"/>
    <w:basedOn w:val="a3"/>
    <w:link w:val="9"/>
    <w:rsid w:val="00696B59"/>
    <w:pPr>
      <w:shd w:val="clear" w:color="auto" w:fill="FFFFFF"/>
      <w:spacing w:line="242" w:lineRule="exact"/>
    </w:pPr>
    <w:rPr>
      <w:rFonts w:ascii="Tahoma" w:eastAsia="Tahoma" w:hAnsi="Tahoma" w:cs="Tahoma"/>
      <w:sz w:val="20"/>
      <w:szCs w:val="20"/>
    </w:rPr>
  </w:style>
  <w:style w:type="paragraph" w:customStyle="1" w:styleId="ab">
    <w:name w:val="Подпись к картинке"/>
    <w:basedOn w:val="a3"/>
    <w:link w:val="aa"/>
    <w:rsid w:val="00696B59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c">
    <w:name w:val="Подпись к картинке (2)"/>
    <w:basedOn w:val="a3"/>
    <w:link w:val="2b"/>
    <w:rsid w:val="00696B59"/>
    <w:pPr>
      <w:shd w:val="clear" w:color="auto" w:fill="FFFFFF"/>
      <w:spacing w:line="302" w:lineRule="exact"/>
      <w:ind w:hanging="7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3"/>
    <w:link w:val="100"/>
    <w:rsid w:val="00696B59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1">
    <w:name w:val="Основной текст (11)"/>
    <w:basedOn w:val="a3"/>
    <w:link w:val="110"/>
    <w:rsid w:val="00696B59"/>
    <w:pPr>
      <w:shd w:val="clear" w:color="auto" w:fill="FFFFFF"/>
      <w:spacing w:before="340" w:after="560"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d">
    <w:name w:val="Подпись к таблице"/>
    <w:basedOn w:val="a3"/>
    <w:link w:val="ac"/>
    <w:rsid w:val="00696B59"/>
    <w:pPr>
      <w:shd w:val="clear" w:color="auto" w:fill="FFFFFF"/>
      <w:spacing w:line="274" w:lineRule="exact"/>
      <w:ind w:firstLine="3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1">
    <w:name w:val="Основной текст (12)"/>
    <w:basedOn w:val="a3"/>
    <w:link w:val="120"/>
    <w:rsid w:val="00696B59"/>
    <w:pPr>
      <w:shd w:val="clear" w:color="auto" w:fill="FFFFFF"/>
      <w:spacing w:before="220" w:after="320" w:line="31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4">
    <w:name w:val="Подпись к таблице (3)"/>
    <w:basedOn w:val="a3"/>
    <w:link w:val="33"/>
    <w:rsid w:val="00696B59"/>
    <w:pPr>
      <w:shd w:val="clear" w:color="auto" w:fill="FFFFFF"/>
      <w:spacing w:line="322" w:lineRule="exact"/>
      <w:ind w:firstLine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Подпись к картинке (3)"/>
    <w:basedOn w:val="a3"/>
    <w:link w:val="3Exact"/>
    <w:rsid w:val="00696B59"/>
    <w:pPr>
      <w:shd w:val="clear" w:color="auto" w:fill="FFFFFF"/>
      <w:spacing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3"/>
    <w:link w:val="14"/>
    <w:rsid w:val="00696B59"/>
    <w:pPr>
      <w:shd w:val="clear" w:color="auto" w:fill="FFFFFF"/>
      <w:spacing w:before="3600" w:line="122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30">
    <w:name w:val="Основной текст (13)"/>
    <w:basedOn w:val="a3"/>
    <w:link w:val="13"/>
    <w:rsid w:val="00696B59"/>
    <w:pPr>
      <w:shd w:val="clear" w:color="auto" w:fill="FFFFFF"/>
      <w:spacing w:after="3600" w:line="132" w:lineRule="exact"/>
    </w:pPr>
    <w:rPr>
      <w:rFonts w:ascii="Times New Roman" w:eastAsia="Times New Roman" w:hAnsi="Times New Roman" w:cs="Times New Roman"/>
      <w:sz w:val="12"/>
      <w:szCs w:val="12"/>
      <w:lang w:val="en-US" w:eastAsia="en-US" w:bidi="en-US"/>
    </w:rPr>
  </w:style>
  <w:style w:type="paragraph" w:customStyle="1" w:styleId="221">
    <w:name w:val="Заголовок №2 (2)"/>
    <w:basedOn w:val="a3"/>
    <w:link w:val="220"/>
    <w:rsid w:val="00696B59"/>
    <w:pPr>
      <w:shd w:val="clear" w:color="auto" w:fill="FFFFFF"/>
      <w:spacing w:before="340" w:line="326" w:lineRule="exact"/>
      <w:ind w:hanging="640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50">
    <w:name w:val="Основной текст (15)"/>
    <w:basedOn w:val="a3"/>
    <w:link w:val="15"/>
    <w:rsid w:val="00696B59"/>
    <w:pPr>
      <w:shd w:val="clear" w:color="auto" w:fill="FFFFFF"/>
      <w:spacing w:after="100" w:line="221" w:lineRule="exact"/>
      <w:jc w:val="both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160">
    <w:name w:val="Основной текст (16)"/>
    <w:basedOn w:val="a3"/>
    <w:link w:val="16"/>
    <w:rsid w:val="00696B59"/>
    <w:pPr>
      <w:shd w:val="clear" w:color="auto" w:fill="FFFFFF"/>
      <w:spacing w:before="100" w:line="25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70">
    <w:name w:val="Основной текст (17)"/>
    <w:basedOn w:val="a3"/>
    <w:link w:val="17"/>
    <w:rsid w:val="00696B59"/>
    <w:pPr>
      <w:shd w:val="clear" w:color="auto" w:fill="FFFFFF"/>
      <w:spacing w:after="120" w:line="216" w:lineRule="exac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43">
    <w:name w:val="Подпись к картинке (4)"/>
    <w:basedOn w:val="a3"/>
    <w:link w:val="4Exact"/>
    <w:rsid w:val="00696B59"/>
    <w:pPr>
      <w:shd w:val="clear" w:color="auto" w:fill="FFFFFF"/>
      <w:spacing w:line="156" w:lineRule="exact"/>
      <w:jc w:val="right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53">
    <w:name w:val="Подпись к картинке (5)"/>
    <w:basedOn w:val="a3"/>
    <w:link w:val="5Exact0"/>
    <w:rsid w:val="00696B59"/>
    <w:pPr>
      <w:shd w:val="clear" w:color="auto" w:fill="FFFFFF"/>
      <w:spacing w:line="222" w:lineRule="exact"/>
      <w:jc w:val="both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66">
    <w:name w:val="Подпись к картинке (6)"/>
    <w:basedOn w:val="a3"/>
    <w:link w:val="6Exact1"/>
    <w:rsid w:val="00696B59"/>
    <w:pPr>
      <w:shd w:val="clear" w:color="auto" w:fill="FFFFFF"/>
      <w:spacing w:line="278" w:lineRule="exact"/>
      <w:ind w:hanging="240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80">
    <w:name w:val="Основной текст (18)"/>
    <w:basedOn w:val="a3"/>
    <w:link w:val="18"/>
    <w:rsid w:val="00696B59"/>
    <w:pPr>
      <w:shd w:val="clear" w:color="auto" w:fill="FFFFFF"/>
      <w:spacing w:before="320" w:line="328" w:lineRule="exact"/>
      <w:jc w:val="center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190">
    <w:name w:val="Основной текст (19)"/>
    <w:basedOn w:val="a3"/>
    <w:link w:val="19"/>
    <w:rsid w:val="00696B59"/>
    <w:pPr>
      <w:shd w:val="clear" w:color="auto" w:fill="FFFFFF"/>
      <w:spacing w:before="380" w:line="288" w:lineRule="exact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0">
    <w:name w:val="Основной текст (20)"/>
    <w:basedOn w:val="a3"/>
    <w:link w:val="200"/>
    <w:rsid w:val="00696B59"/>
    <w:pPr>
      <w:shd w:val="clear" w:color="auto" w:fill="FFFFFF"/>
      <w:spacing w:line="37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f2">
    <w:name w:val="header"/>
    <w:basedOn w:val="a3"/>
    <w:link w:val="af3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B90AC9"/>
    <w:rPr>
      <w:color w:val="000000"/>
    </w:rPr>
  </w:style>
  <w:style w:type="paragraph" w:styleId="af4">
    <w:name w:val="footer"/>
    <w:basedOn w:val="a3"/>
    <w:link w:val="af5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B90AC9"/>
    <w:rPr>
      <w:color w:val="000000"/>
    </w:rPr>
  </w:style>
  <w:style w:type="character" w:customStyle="1" w:styleId="10">
    <w:name w:val="Заголовок 1 Знак"/>
    <w:aliases w:val="Заг 1 Знак"/>
    <w:basedOn w:val="a4"/>
    <w:link w:val="1"/>
    <w:uiPriority w:val="9"/>
    <w:rsid w:val="004A1426"/>
    <w:rPr>
      <w:rFonts w:ascii="Arial" w:eastAsia="Times New Roman" w:hAnsi="Arial" w:cs="Arial"/>
      <w:b/>
      <w:caps/>
      <w:color w:val="1F4E79" w:themeColor="accent1" w:themeShade="80"/>
      <w:sz w:val="26"/>
    </w:rPr>
  </w:style>
  <w:style w:type="character" w:customStyle="1" w:styleId="21">
    <w:name w:val="Заголовок 2 Знак"/>
    <w:aliases w:val="Заг 2 Знак"/>
    <w:basedOn w:val="a4"/>
    <w:link w:val="2"/>
    <w:uiPriority w:val="9"/>
    <w:rsid w:val="009B089C"/>
    <w:rPr>
      <w:rFonts w:ascii="Arial" w:eastAsia="Times New Roman" w:hAnsi="Arial" w:cstheme="majorBidi"/>
      <w:b/>
      <w:color w:val="385623" w:themeColor="accent6" w:themeShade="80"/>
      <w:lang w:eastAsia="en-US" w:bidi="ar-SA"/>
    </w:rPr>
  </w:style>
  <w:style w:type="character" w:customStyle="1" w:styleId="af6">
    <w:name w:val="Текст_Обычный"/>
    <w:basedOn w:val="a4"/>
    <w:uiPriority w:val="1"/>
    <w:rsid w:val="008E5FDC"/>
    <w:rPr>
      <w:b w:val="0"/>
    </w:rPr>
  </w:style>
  <w:style w:type="character" w:customStyle="1" w:styleId="30">
    <w:name w:val="Заголовок 3 Знак"/>
    <w:aliases w:val="Заг 3 Знак"/>
    <w:basedOn w:val="a4"/>
    <w:link w:val="3"/>
    <w:uiPriority w:val="9"/>
    <w:rsid w:val="00611E9A"/>
    <w:rPr>
      <w:rFonts w:ascii="Arial" w:eastAsia="Times New Roman" w:hAnsi="Arial" w:cstheme="majorBidi"/>
      <w:b/>
      <w:color w:val="385623" w:themeColor="accent6" w:themeShade="80"/>
      <w:sz w:val="22"/>
      <w:lang w:eastAsia="en-US" w:bidi="ar-SA"/>
    </w:rPr>
  </w:style>
  <w:style w:type="paragraph" w:styleId="2f">
    <w:name w:val="Body Text 2"/>
    <w:basedOn w:val="a3"/>
    <w:link w:val="2f0"/>
    <w:rsid w:val="00A067C4"/>
    <w:pPr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f0">
    <w:name w:val="Основной текст 2 Знак"/>
    <w:basedOn w:val="a4"/>
    <w:link w:val="2f"/>
    <w:rsid w:val="00A067C4"/>
    <w:rPr>
      <w:rFonts w:ascii="Times New Roman" w:eastAsia="Times New Roman" w:hAnsi="Times New Roman" w:cs="Times New Roman"/>
      <w:lang w:bidi="ar-SA"/>
    </w:rPr>
  </w:style>
  <w:style w:type="character" w:styleId="af7">
    <w:name w:val="footnote reference"/>
    <w:uiPriority w:val="99"/>
    <w:rsid w:val="00464BC9"/>
    <w:rPr>
      <w:vertAlign w:val="superscript"/>
    </w:rPr>
  </w:style>
  <w:style w:type="paragraph" w:styleId="af8">
    <w:name w:val="footnote text"/>
    <w:aliases w:val="Table_Footnote_last Знак,Table_Footnote_last Знак Знак,Table_Footnote_last"/>
    <w:basedOn w:val="a3"/>
    <w:link w:val="af9"/>
    <w:uiPriority w:val="99"/>
    <w:rsid w:val="00464BC9"/>
    <w:pPr>
      <w:keepLines/>
      <w:widowControl/>
      <w:spacing w:before="120" w:after="120"/>
      <w:ind w:firstLine="567"/>
      <w:jc w:val="both"/>
    </w:pPr>
    <w:rPr>
      <w:rFonts w:ascii="TimesET" w:eastAsia="Times New Roman" w:hAnsi="TimesET" w:cs="Times New Roman"/>
      <w:color w:val="auto"/>
      <w:kern w:val="24"/>
      <w:sz w:val="20"/>
      <w:szCs w:val="20"/>
      <w:lang w:bidi="ar-SA"/>
    </w:rPr>
  </w:style>
  <w:style w:type="character" w:customStyle="1" w:styleId="af9">
    <w:name w:val="Текст сноски Знак"/>
    <w:aliases w:val="Table_Footnote_last Знак Знак1,Table_Footnote_last Знак Знак Знак,Table_Footnote_last Знак1"/>
    <w:basedOn w:val="a4"/>
    <w:link w:val="af8"/>
    <w:uiPriority w:val="99"/>
    <w:rsid w:val="00464BC9"/>
    <w:rPr>
      <w:rFonts w:ascii="TimesET" w:eastAsia="Times New Roman" w:hAnsi="TimesET" w:cs="Times New Roman"/>
      <w:kern w:val="24"/>
      <w:sz w:val="20"/>
      <w:szCs w:val="20"/>
      <w:lang w:bidi="ar-SA"/>
    </w:rPr>
  </w:style>
  <w:style w:type="paragraph" w:styleId="36">
    <w:name w:val="Body Text Indent 3"/>
    <w:basedOn w:val="a3"/>
    <w:link w:val="37"/>
    <w:uiPriority w:val="99"/>
    <w:semiHidden/>
    <w:unhideWhenUsed/>
    <w:rsid w:val="00A200F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uiPriority w:val="99"/>
    <w:semiHidden/>
    <w:rsid w:val="00A200F3"/>
    <w:rPr>
      <w:color w:val="000000"/>
      <w:sz w:val="16"/>
      <w:szCs w:val="16"/>
    </w:rPr>
  </w:style>
  <w:style w:type="paragraph" w:customStyle="1" w:styleId="Default">
    <w:name w:val="Default"/>
    <w:rsid w:val="00257D21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styleId="a2">
    <w:name w:val="Title"/>
    <w:aliases w:val="Назв табл"/>
    <w:basedOn w:val="a3"/>
    <w:next w:val="a3"/>
    <w:link w:val="afa"/>
    <w:uiPriority w:val="10"/>
    <w:qFormat/>
    <w:rsid w:val="004C7F2E"/>
    <w:pPr>
      <w:numPr>
        <w:numId w:val="1"/>
      </w:numPr>
      <w:spacing w:before="120"/>
      <w:ind w:left="0" w:firstLine="0"/>
      <w:contextualSpacing/>
      <w:jc w:val="center"/>
    </w:pPr>
    <w:rPr>
      <w:rFonts w:ascii="Arial" w:eastAsiaTheme="majorEastAsia" w:hAnsi="Arial" w:cstheme="majorBidi"/>
      <w:b/>
      <w:color w:val="385623" w:themeColor="accent6" w:themeShade="80"/>
      <w:spacing w:val="-10"/>
      <w:kern w:val="28"/>
      <w:sz w:val="22"/>
      <w:szCs w:val="56"/>
    </w:rPr>
  </w:style>
  <w:style w:type="character" w:customStyle="1" w:styleId="afa">
    <w:name w:val="Название Знак"/>
    <w:aliases w:val="Назв табл Знак"/>
    <w:basedOn w:val="a4"/>
    <w:link w:val="a2"/>
    <w:uiPriority w:val="10"/>
    <w:rsid w:val="004C7F2E"/>
    <w:rPr>
      <w:rFonts w:ascii="Arial" w:eastAsiaTheme="majorEastAsia" w:hAnsi="Arial" w:cstheme="majorBidi"/>
      <w:b/>
      <w:color w:val="385623" w:themeColor="accent6" w:themeShade="80"/>
      <w:spacing w:val="-10"/>
      <w:kern w:val="28"/>
      <w:sz w:val="22"/>
      <w:szCs w:val="56"/>
    </w:rPr>
  </w:style>
  <w:style w:type="paragraph" w:styleId="afb">
    <w:name w:val="List Paragraph"/>
    <w:basedOn w:val="a3"/>
    <w:link w:val="afc"/>
    <w:uiPriority w:val="34"/>
    <w:qFormat/>
    <w:rsid w:val="00AA6263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table" w:styleId="afd">
    <w:name w:val="Table Grid"/>
    <w:aliases w:val="Table Grid Report"/>
    <w:basedOn w:val="a5"/>
    <w:uiPriority w:val="59"/>
    <w:rsid w:val="00AA6263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aliases w:val="Обыч текс,с интервалом"/>
    <w:link w:val="aff"/>
    <w:uiPriority w:val="1"/>
    <w:qFormat/>
    <w:rsid w:val="00962D78"/>
    <w:pPr>
      <w:suppressAutoHyphens/>
      <w:spacing w:line="360" w:lineRule="auto"/>
      <w:ind w:firstLine="737"/>
      <w:jc w:val="both"/>
    </w:pPr>
    <w:rPr>
      <w:rFonts w:ascii="Arial" w:eastAsia="Arial Unicode MS" w:hAnsi="Arial" w:cs="Tahoma"/>
      <w:color w:val="385623" w:themeColor="accent6" w:themeShade="80"/>
      <w:lang w:val="en-US" w:eastAsia="en-US" w:bidi="en-US"/>
    </w:rPr>
  </w:style>
  <w:style w:type="character" w:customStyle="1" w:styleId="apple-converted-space">
    <w:name w:val="apple-converted-space"/>
    <w:basedOn w:val="a4"/>
    <w:rsid w:val="00C05A2A"/>
  </w:style>
  <w:style w:type="character" w:customStyle="1" w:styleId="40">
    <w:name w:val="Заголовок 4 Знак"/>
    <w:basedOn w:val="a4"/>
    <w:link w:val="4"/>
    <w:uiPriority w:val="9"/>
    <w:rsid w:val="00300C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f0">
    <w:name w:val="TOC Heading"/>
    <w:basedOn w:val="1"/>
    <w:next w:val="a3"/>
    <w:uiPriority w:val="39"/>
    <w:unhideWhenUsed/>
    <w:qFormat/>
    <w:rsid w:val="008940F3"/>
    <w:pPr>
      <w:widowControl/>
      <w:numPr>
        <w:numId w:val="0"/>
      </w:numPr>
      <w:spacing w:before="480"/>
      <w:jc w:val="left"/>
      <w:outlineLvl w:val="9"/>
    </w:pPr>
    <w:rPr>
      <w:rFonts w:ascii="Cambria" w:hAnsi="Cambria" w:cs="Times New Roman"/>
      <w:b w:val="0"/>
      <w:bCs/>
      <w:color w:val="365F91"/>
      <w:szCs w:val="28"/>
      <w:lang w:bidi="ar-SA"/>
    </w:rPr>
  </w:style>
  <w:style w:type="paragraph" w:styleId="1a">
    <w:name w:val="toc 1"/>
    <w:basedOn w:val="a3"/>
    <w:next w:val="a3"/>
    <w:autoRedefine/>
    <w:uiPriority w:val="39"/>
    <w:unhideWhenUsed/>
    <w:rsid w:val="00DF1904"/>
    <w:pPr>
      <w:tabs>
        <w:tab w:val="left" w:pos="1320"/>
        <w:tab w:val="right" w:leader="dot" w:pos="9338"/>
      </w:tabs>
      <w:autoSpaceDE w:val="0"/>
      <w:autoSpaceDN w:val="0"/>
      <w:adjustRightInd w:val="0"/>
      <w:spacing w:after="100"/>
      <w:ind w:firstLine="720"/>
    </w:pPr>
    <w:rPr>
      <w:rFonts w:ascii="Arial" w:eastAsia="Times New Roman" w:hAnsi="Arial" w:cs="Arial"/>
      <w:color w:val="auto"/>
      <w:lang w:bidi="ar-SA"/>
    </w:rPr>
  </w:style>
  <w:style w:type="character" w:styleId="aff1">
    <w:name w:val="Hyperlink"/>
    <w:uiPriority w:val="99"/>
    <w:unhideWhenUsed/>
    <w:rsid w:val="008940F3"/>
    <w:rPr>
      <w:color w:val="0000FF"/>
      <w:u w:val="single"/>
    </w:rPr>
  </w:style>
  <w:style w:type="paragraph" w:styleId="2f1">
    <w:name w:val="toc 2"/>
    <w:basedOn w:val="a3"/>
    <w:next w:val="a3"/>
    <w:autoRedefine/>
    <w:uiPriority w:val="39"/>
    <w:unhideWhenUsed/>
    <w:rsid w:val="008940F3"/>
    <w:pPr>
      <w:spacing w:after="100"/>
      <w:ind w:left="240"/>
    </w:pPr>
  </w:style>
  <w:style w:type="paragraph" w:styleId="38">
    <w:name w:val="toc 3"/>
    <w:basedOn w:val="a3"/>
    <w:next w:val="a3"/>
    <w:link w:val="39"/>
    <w:autoRedefine/>
    <w:uiPriority w:val="39"/>
    <w:unhideWhenUsed/>
    <w:rsid w:val="008940F3"/>
    <w:pPr>
      <w:spacing w:after="100"/>
      <w:ind w:left="480"/>
    </w:pPr>
  </w:style>
  <w:style w:type="character" w:customStyle="1" w:styleId="50">
    <w:name w:val="Заголовок 5 Знак"/>
    <w:basedOn w:val="a4"/>
    <w:link w:val="5"/>
    <w:uiPriority w:val="9"/>
    <w:rsid w:val="00AC49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4"/>
    <w:link w:val="6"/>
    <w:uiPriority w:val="9"/>
    <w:rsid w:val="006762B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aliases w:val="Назв рис Знак"/>
    <w:basedOn w:val="a4"/>
    <w:link w:val="7"/>
    <w:uiPriority w:val="9"/>
    <w:rsid w:val="006762B5"/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character" w:customStyle="1" w:styleId="80">
    <w:name w:val="Заголовок 8 Знак"/>
    <w:basedOn w:val="a4"/>
    <w:link w:val="8"/>
    <w:uiPriority w:val="9"/>
    <w:semiHidden/>
    <w:rsid w:val="006762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a0">
    <w:name w:val="Наз рис"/>
    <w:basedOn w:val="a2"/>
    <w:next w:val="a3"/>
    <w:link w:val="aff2"/>
    <w:qFormat/>
    <w:rsid w:val="006547C4"/>
    <w:pPr>
      <w:numPr>
        <w:numId w:val="5"/>
      </w:numPr>
      <w:ind w:left="0" w:firstLine="0"/>
    </w:pPr>
    <w:rPr>
      <w:color w:val="auto"/>
    </w:rPr>
  </w:style>
  <w:style w:type="paragraph" w:styleId="aff3">
    <w:name w:val="Body Text"/>
    <w:basedOn w:val="a3"/>
    <w:link w:val="aff4"/>
    <w:unhideWhenUsed/>
    <w:rsid w:val="001D77A6"/>
    <w:pPr>
      <w:spacing w:after="120"/>
    </w:pPr>
  </w:style>
  <w:style w:type="character" w:customStyle="1" w:styleId="aff2">
    <w:name w:val="Наз рис Знак"/>
    <w:basedOn w:val="70"/>
    <w:link w:val="a0"/>
    <w:rsid w:val="006547C4"/>
    <w:rPr>
      <w:rFonts w:ascii="Arial" w:eastAsiaTheme="majorEastAsia" w:hAnsi="Arial" w:cstheme="majorBidi"/>
      <w:b/>
      <w:iCs w:val="0"/>
      <w:color w:val="1F4D78" w:themeColor="accent1" w:themeShade="7F"/>
      <w:spacing w:val="-10"/>
      <w:kern w:val="28"/>
      <w:sz w:val="22"/>
      <w:szCs w:val="56"/>
    </w:rPr>
  </w:style>
  <w:style w:type="character" w:customStyle="1" w:styleId="aff4">
    <w:name w:val="Основной текст Знак"/>
    <w:basedOn w:val="a4"/>
    <w:link w:val="aff3"/>
    <w:uiPriority w:val="99"/>
    <w:rsid w:val="001D77A6"/>
    <w:rPr>
      <w:color w:val="000000"/>
    </w:rPr>
  </w:style>
  <w:style w:type="character" w:customStyle="1" w:styleId="14pt">
    <w:name w:val="Колонтитул + 14 pt;Полужирный;Не курсив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;Не курсив"/>
    <w:basedOn w:val="a7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9">
    <w:name w:val="Оглавление 3 Знак"/>
    <w:basedOn w:val="a4"/>
    <w:link w:val="38"/>
    <w:rsid w:val="00B32EB8"/>
    <w:rPr>
      <w:color w:val="000000"/>
    </w:rPr>
  </w:style>
  <w:style w:type="character" w:customStyle="1" w:styleId="3a">
    <w:name w:val="Заголовок №3_"/>
    <w:basedOn w:val="a4"/>
    <w:link w:val="3b"/>
    <w:rsid w:val="00B32EB8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8Exact">
    <w:name w:val="Основной текст (8) Exact"/>
    <w:basedOn w:val="a4"/>
    <w:rsid w:val="00B32EB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813ptExact">
    <w:name w:val="Основной текст (8) + 13 pt;Курсив Exact"/>
    <w:basedOn w:val="81"/>
    <w:rsid w:val="00B32EB8"/>
    <w:rPr>
      <w:rFonts w:ascii="Constantia" w:eastAsia="Constantia" w:hAnsi="Constantia" w:cs="Constantia"/>
      <w:b w:val="0"/>
      <w:bCs w:val="0"/>
      <w:i/>
      <w:iCs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2105pt">
    <w:name w:val="Основной текст (2) + 10;5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13pt">
    <w:name w:val="Основной текст (8) + 13 pt;Курсив"/>
    <w:basedOn w:val="81"/>
    <w:rsid w:val="00B32EB8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11pt">
    <w:name w:val="Основной текст (9) + 11 pt;Не курсив"/>
    <w:basedOn w:val="9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1pt">
    <w:name w:val="Основной текст (11) + 11 pt;Не курсив"/>
    <w:basedOn w:val="110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11pt">
    <w:name w:val="Основной текст (13) + 11 pt"/>
    <w:basedOn w:val="13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c">
    <w:name w:val="Подпись к картинке (3)_"/>
    <w:basedOn w:val="a4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pt">
    <w:name w:val="Основной текст (2) + 10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">
    <w:name w:val="Основной текст (2) + 10 pt"/>
    <w:basedOn w:val="22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4">
    <w:name w:val="Подпись к таблице (4)_"/>
    <w:basedOn w:val="a4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45">
    <w:name w:val="Подпись к таблице (4)"/>
    <w:basedOn w:val="44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E74B5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0">
    <w:name w:val="Колонтитул + 12 pt;Полужирный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4">
    <w:name w:val="Подпись к таблице (5)_"/>
    <w:basedOn w:val="a4"/>
    <w:link w:val="55"/>
    <w:rsid w:val="00B32EB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105pt">
    <w:name w:val="Основной текст (6) + 10;5 pt;Курсив"/>
    <w:basedOn w:val="61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5pt">
    <w:name w:val="Колонтитул + 6;5 pt;Не курсив"/>
    <w:basedOn w:val="a7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6">
    <w:name w:val="Подпись к картинке (4)_"/>
    <w:basedOn w:val="a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4TimesNewRoman5pt0pt">
    <w:name w:val="Основной текст (14) + Times New Roman;5 pt;Курсив;Интервал 0 pt"/>
    <w:basedOn w:val="14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FE5454"/>
      <w:spacing w:val="1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67">
    <w:name w:val="Подпись к таблице (6)_"/>
    <w:basedOn w:val="a4"/>
    <w:link w:val="68"/>
    <w:rsid w:val="00B32EB8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517pt2pt">
    <w:name w:val="Основной текст (15) + 17 pt;Не полужирный;Интервал 2 pt"/>
    <w:basedOn w:val="15"/>
    <w:rsid w:val="00B32EB8"/>
    <w:rPr>
      <w:rFonts w:ascii="Corbel" w:eastAsia="Corbel" w:hAnsi="Corbel" w:cs="Corbel"/>
      <w:b/>
      <w:bCs/>
      <w:i w:val="0"/>
      <w:iCs w:val="0"/>
      <w:smallCaps w:val="0"/>
      <w:strike w:val="0"/>
      <w:color w:val="2D2D2D"/>
      <w:spacing w:val="5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74">
    <w:name w:val="Подпись к таблице (7)_"/>
    <w:basedOn w:val="a4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9pt">
    <w:name w:val="Подпись к таблице (7) + 9 pt;Полужирный"/>
    <w:basedOn w:val="7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5">
    <w:name w:val="Подпись к таблице (7)"/>
    <w:basedOn w:val="74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D2D2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5pt">
    <w:name w:val="Основной текст (2) + 8;5 pt;Полужирный"/>
    <w:basedOn w:val="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E3D3F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2">
    <w:name w:val="Заголовок №1 (2)_"/>
    <w:basedOn w:val="a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3pt">
    <w:name w:val="Заголовок №1 (2) + Интервал 3 pt"/>
    <w:basedOn w:val="1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7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1pt">
    <w:name w:val="Подпись к таблице (7) + 11 pt;Полужирный"/>
    <w:basedOn w:val="7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3">
    <w:name w:val="Заголовок №1 (2)"/>
    <w:basedOn w:val="1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8pt">
    <w:name w:val="Основной текст (2) + Lucida Sans Unicode;8 pt"/>
    <w:basedOn w:val="22"/>
    <w:rsid w:val="00B32EB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2D2D2D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LucidaSansUnicode75pt">
    <w:name w:val="Основной текст (2) + Lucida Sans Unicode;7;5 pt"/>
    <w:basedOn w:val="22"/>
    <w:rsid w:val="00B32EB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535354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95pt1">
    <w:name w:val="Основной текст (2) + 9;5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6">
    <w:name w:val="Подпись к картинке (5)_"/>
    <w:basedOn w:val="a4"/>
    <w:rsid w:val="00B32EB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20"/>
      <w:w w:val="100"/>
      <w:sz w:val="16"/>
      <w:szCs w:val="16"/>
      <w:u w:val="none"/>
    </w:rPr>
  </w:style>
  <w:style w:type="character" w:customStyle="1" w:styleId="5TimesNewRoman85pt0pt">
    <w:name w:val="Подпись к картинке (5) + Times New Roman;8;5 pt;Полужирный;Интервал 0 pt"/>
    <w:basedOn w:val="56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35354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0pt">
    <w:name w:val="Подпись к картинке (5) + Курсив;Интервал 0 pt"/>
    <w:basedOn w:val="56"/>
    <w:rsid w:val="00B32EB8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535354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75pt0pt">
    <w:name w:val="Подпись к картинке (5) + 7;5 pt;Курсив;Интервал 0 pt"/>
    <w:basedOn w:val="56"/>
    <w:rsid w:val="00B32EB8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535354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9">
    <w:name w:val="Подпись к картинке (6)_"/>
    <w:basedOn w:val="a4"/>
    <w:rsid w:val="00B32EB8"/>
    <w:rPr>
      <w:rFonts w:ascii="Arial" w:eastAsia="Arial" w:hAnsi="Arial" w:cs="Arial"/>
      <w:b w:val="0"/>
      <w:bCs w:val="0"/>
      <w:i w:val="0"/>
      <w:iCs w:val="0"/>
      <w:smallCaps w:val="0"/>
      <w:strike w:val="0"/>
      <w:w w:val="150"/>
      <w:sz w:val="15"/>
      <w:szCs w:val="15"/>
      <w:u w:val="none"/>
    </w:rPr>
  </w:style>
  <w:style w:type="character" w:customStyle="1" w:styleId="6FranklinGothicHeavy45pt100">
    <w:name w:val="Подпись к картинке (6) + Franklin Gothic Heavy;4;5 pt;Курсив;Масштаб 100%"/>
    <w:basedOn w:val="69"/>
    <w:rsid w:val="00B32EB8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5A9BD5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0">
    <w:name w:val="Подпись к таблице (2) + 10;5 pt;Курсив"/>
    <w:basedOn w:val="28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55pt">
    <w:name w:val="Основной текст (2) + 5;5 pt"/>
    <w:basedOn w:val="22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911pt0">
    <w:name w:val="Основной текст (9) + 11 pt;Полужирный"/>
    <w:basedOn w:val="9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6">
    <w:name w:val="Подпись к картинке (7)_"/>
    <w:basedOn w:val="a4"/>
    <w:link w:val="77"/>
    <w:rsid w:val="00B32EB8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15pt">
    <w:name w:val="Колонтитул + 11;5 pt;Полужирный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pt1">
    <w:name w:val="Колонтитул + 12 pt;Полужирный;Не курсив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d">
    <w:name w:val="Подпись к картинке (3) + Полужирный;Курсив"/>
    <w:basedOn w:val="3c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7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E74B5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1pt">
    <w:name w:val="Основной текст (2) + 10;5 pt;Курсив;Интервал 1 pt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3b">
    <w:name w:val="Заголовок №3"/>
    <w:basedOn w:val="a3"/>
    <w:link w:val="3a"/>
    <w:rsid w:val="00B32EB8"/>
    <w:pPr>
      <w:shd w:val="clear" w:color="auto" w:fill="FFFFFF"/>
      <w:spacing w:line="244" w:lineRule="exact"/>
      <w:ind w:hanging="4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55">
    <w:name w:val="Подпись к таблице (5)"/>
    <w:basedOn w:val="a3"/>
    <w:link w:val="54"/>
    <w:rsid w:val="00B32EB8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68">
    <w:name w:val="Подпись к таблице (6)"/>
    <w:basedOn w:val="a3"/>
    <w:link w:val="67"/>
    <w:rsid w:val="00B32EB8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77">
    <w:name w:val="Подпись к картинке (7)"/>
    <w:basedOn w:val="a3"/>
    <w:link w:val="76"/>
    <w:rsid w:val="00B32EB8"/>
    <w:pPr>
      <w:shd w:val="clear" w:color="auto" w:fill="FFFFFF"/>
      <w:spacing w:line="232" w:lineRule="exact"/>
    </w:pPr>
    <w:rPr>
      <w:rFonts w:ascii="Times New Roman" w:eastAsia="Times New Roman" w:hAnsi="Times New Roman" w:cs="Times New Roman"/>
      <w:i/>
      <w:iCs/>
      <w:color w:val="auto"/>
      <w:sz w:val="21"/>
      <w:szCs w:val="21"/>
    </w:rPr>
  </w:style>
  <w:style w:type="numbering" w:customStyle="1" w:styleId="1b">
    <w:name w:val="Нет списка1"/>
    <w:next w:val="a6"/>
    <w:uiPriority w:val="99"/>
    <w:semiHidden/>
    <w:unhideWhenUsed/>
    <w:rsid w:val="009400E9"/>
  </w:style>
  <w:style w:type="character" w:customStyle="1" w:styleId="116">
    <w:name w:val="Заголовок 1 Знак1"/>
    <w:aliases w:val="HEADING 1 Знак,Head 1 Знак,????????? 1 Знак,Subhead A Знак"/>
    <w:basedOn w:val="a4"/>
    <w:locked/>
    <w:rsid w:val="009400E9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paragraph" w:styleId="aff5">
    <w:name w:val="Balloon Text"/>
    <w:basedOn w:val="a3"/>
    <w:link w:val="aff6"/>
    <w:uiPriority w:val="99"/>
    <w:semiHidden/>
    <w:unhideWhenUsed/>
    <w:rsid w:val="009400E9"/>
    <w:rPr>
      <w:rFonts w:ascii="Tahoma" w:eastAsia="Calibri" w:hAnsi="Tahoma" w:cs="Tahoma"/>
      <w:color w:val="auto"/>
      <w:sz w:val="16"/>
      <w:szCs w:val="16"/>
      <w:lang w:val="en-US" w:eastAsia="en-US" w:bidi="ar-SA"/>
    </w:rPr>
  </w:style>
  <w:style w:type="character" w:customStyle="1" w:styleId="aff6">
    <w:name w:val="Текст выноски Знак"/>
    <w:basedOn w:val="a4"/>
    <w:link w:val="aff5"/>
    <w:uiPriority w:val="99"/>
    <w:semiHidden/>
    <w:rsid w:val="009400E9"/>
    <w:rPr>
      <w:rFonts w:ascii="Tahoma" w:eastAsia="Calibri" w:hAnsi="Tahoma" w:cs="Tahoma"/>
      <w:sz w:val="16"/>
      <w:szCs w:val="16"/>
      <w:lang w:val="en-US" w:eastAsia="en-US" w:bidi="ar-SA"/>
    </w:rPr>
  </w:style>
  <w:style w:type="paragraph" w:customStyle="1" w:styleId="ConsPlusNormal">
    <w:name w:val="ConsPlusNormal"/>
    <w:link w:val="ConsPlusNormal0"/>
    <w:rsid w:val="009400E9"/>
    <w:pPr>
      <w:tabs>
        <w:tab w:val="num" w:pos="1440"/>
      </w:tabs>
      <w:autoSpaceDE w:val="0"/>
      <w:autoSpaceDN w:val="0"/>
      <w:adjustRightInd w:val="0"/>
      <w:ind w:left="720" w:hanging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aff7">
    <w:name w:val="Цветовое выделение"/>
    <w:uiPriority w:val="99"/>
    <w:rsid w:val="009400E9"/>
    <w:rPr>
      <w:b/>
      <w:color w:val="26282F"/>
      <w:sz w:val="26"/>
    </w:rPr>
  </w:style>
  <w:style w:type="character" w:customStyle="1" w:styleId="aff8">
    <w:name w:val="Гипертекстовая ссылка"/>
    <w:basedOn w:val="aff7"/>
    <w:uiPriority w:val="99"/>
    <w:rsid w:val="009400E9"/>
    <w:rPr>
      <w:rFonts w:cs="Times New Roman"/>
      <w:b/>
      <w:color w:val="106BBE"/>
      <w:sz w:val="26"/>
    </w:rPr>
  </w:style>
  <w:style w:type="paragraph" w:customStyle="1" w:styleId="aff9">
    <w:name w:val="Нормальный (таблица)"/>
    <w:basedOn w:val="a3"/>
    <w:next w:val="a3"/>
    <w:uiPriority w:val="99"/>
    <w:rsid w:val="009400E9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affa">
    <w:name w:val="Прижатый влево"/>
    <w:basedOn w:val="a3"/>
    <w:next w:val="a3"/>
    <w:uiPriority w:val="99"/>
    <w:rsid w:val="009400E9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table" w:customStyle="1" w:styleId="1c">
    <w:name w:val="Сетка таблицы1"/>
    <w:basedOn w:val="a5"/>
    <w:next w:val="afd"/>
    <w:rsid w:val="009400E9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10">
    <w:name w:val="Основной текст + 71"/>
    <w:aliases w:val="5 pt4,Интервал 0 pt6"/>
    <w:basedOn w:val="a4"/>
    <w:rsid w:val="009400E9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4"/>
    <w:rsid w:val="009400E9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4"/>
    <w:rsid w:val="009400E9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3"/>
    <w:rsid w:val="009400E9"/>
    <w:pPr>
      <w:widowControl/>
      <w:pBdr>
        <w:bottom w:val="single" w:sz="6" w:space="7" w:color="D7DBDF"/>
        <w:right w:val="single" w:sz="6" w:space="14" w:color="D7DBDF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s13">
    <w:name w:val="s_13"/>
    <w:basedOn w:val="a3"/>
    <w:rsid w:val="009400E9"/>
    <w:pPr>
      <w:widowControl/>
      <w:ind w:firstLine="720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styleId="affb">
    <w:name w:val="Body Text Indent"/>
    <w:basedOn w:val="a3"/>
    <w:link w:val="affc"/>
    <w:uiPriority w:val="99"/>
    <w:semiHidden/>
    <w:unhideWhenUsed/>
    <w:rsid w:val="009400E9"/>
    <w:pPr>
      <w:spacing w:after="120" w:line="276" w:lineRule="auto"/>
      <w:ind w:left="283"/>
    </w:pPr>
    <w:rPr>
      <w:rFonts w:ascii="Calibri" w:eastAsia="Calibri" w:hAnsi="Calibri" w:cs="Times New Roman"/>
      <w:color w:val="auto"/>
      <w:sz w:val="22"/>
      <w:szCs w:val="22"/>
      <w:lang w:val="en-US" w:eastAsia="en-US" w:bidi="ar-SA"/>
    </w:rPr>
  </w:style>
  <w:style w:type="character" w:customStyle="1" w:styleId="affc">
    <w:name w:val="Основной текст с отступом Знак"/>
    <w:basedOn w:val="a4"/>
    <w:link w:val="affb"/>
    <w:uiPriority w:val="99"/>
    <w:semiHidden/>
    <w:rsid w:val="009400E9"/>
    <w:rPr>
      <w:rFonts w:ascii="Calibri" w:eastAsia="Calibri" w:hAnsi="Calibri" w:cs="Times New Roman"/>
      <w:sz w:val="22"/>
      <w:szCs w:val="22"/>
      <w:lang w:val="en-US" w:eastAsia="en-US" w:bidi="ar-SA"/>
    </w:rPr>
  </w:style>
  <w:style w:type="character" w:styleId="affd">
    <w:name w:val="FollowedHyperlink"/>
    <w:basedOn w:val="a4"/>
    <w:uiPriority w:val="99"/>
    <w:semiHidden/>
    <w:unhideWhenUsed/>
    <w:rsid w:val="009400E9"/>
    <w:rPr>
      <w:color w:val="800080"/>
      <w:u w:val="single"/>
    </w:rPr>
  </w:style>
  <w:style w:type="paragraph" w:customStyle="1" w:styleId="font5">
    <w:name w:val="font5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sz w:val="18"/>
      <w:szCs w:val="18"/>
      <w:lang w:bidi="ar-SA"/>
    </w:rPr>
  </w:style>
  <w:style w:type="paragraph" w:customStyle="1" w:styleId="font6">
    <w:name w:val="font6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b/>
      <w:bCs/>
      <w:sz w:val="18"/>
      <w:szCs w:val="18"/>
      <w:lang w:bidi="ar-SA"/>
    </w:rPr>
  </w:style>
  <w:style w:type="paragraph" w:customStyle="1" w:styleId="xl67">
    <w:name w:val="xl67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68">
    <w:name w:val="xl68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69">
    <w:name w:val="xl69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0">
    <w:name w:val="xl70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1">
    <w:name w:val="xl71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2">
    <w:name w:val="xl72"/>
    <w:basedOn w:val="a3"/>
    <w:rsid w:val="009400E9"/>
    <w:pPr>
      <w:widowControl/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3">
    <w:name w:val="xl73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4">
    <w:name w:val="xl74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5">
    <w:name w:val="xl75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6">
    <w:name w:val="xl76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7">
    <w:name w:val="xl77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8">
    <w:name w:val="xl78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9">
    <w:name w:val="xl79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0">
    <w:name w:val="xl80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1">
    <w:name w:val="xl81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2">
    <w:name w:val="xl82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3">
    <w:name w:val="xl83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4">
    <w:name w:val="xl84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5">
    <w:name w:val="xl85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6">
    <w:name w:val="xl86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7">
    <w:name w:val="xl87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8">
    <w:name w:val="xl88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9">
    <w:name w:val="xl89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90">
    <w:name w:val="xl90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91">
    <w:name w:val="xl91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2">
    <w:name w:val="xl92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93">
    <w:name w:val="xl93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4">
    <w:name w:val="xl94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5">
    <w:name w:val="xl95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6">
    <w:name w:val="xl96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7">
    <w:name w:val="xl97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8">
    <w:name w:val="xl98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9">
    <w:name w:val="xl99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48A54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0">
    <w:name w:val="xl100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1">
    <w:name w:val="xl101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2">
    <w:name w:val="xl102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3">
    <w:name w:val="xl103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4">
    <w:name w:val="xl104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5">
    <w:name w:val="xl105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6">
    <w:name w:val="xl106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7">
    <w:name w:val="xl107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8">
    <w:name w:val="xl108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9">
    <w:name w:val="xl109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0">
    <w:name w:val="xl110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1">
    <w:name w:val="xl111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2">
    <w:name w:val="xl112"/>
    <w:basedOn w:val="a3"/>
    <w:rsid w:val="009400E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3">
    <w:name w:val="xl113"/>
    <w:basedOn w:val="a3"/>
    <w:rsid w:val="009400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4">
    <w:name w:val="xl114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5">
    <w:name w:val="xl115"/>
    <w:basedOn w:val="a3"/>
    <w:rsid w:val="009400E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6">
    <w:name w:val="xl116"/>
    <w:basedOn w:val="a3"/>
    <w:rsid w:val="009400E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numbering" w:customStyle="1" w:styleId="117">
    <w:name w:val="Нет списка11"/>
    <w:next w:val="a6"/>
    <w:uiPriority w:val="99"/>
    <w:semiHidden/>
    <w:unhideWhenUsed/>
    <w:rsid w:val="009400E9"/>
  </w:style>
  <w:style w:type="numbering" w:customStyle="1" w:styleId="2f2">
    <w:name w:val="Нет списка2"/>
    <w:next w:val="a6"/>
    <w:uiPriority w:val="99"/>
    <w:semiHidden/>
    <w:unhideWhenUsed/>
    <w:rsid w:val="009400E9"/>
  </w:style>
  <w:style w:type="numbering" w:customStyle="1" w:styleId="3e">
    <w:name w:val="Нет списка3"/>
    <w:next w:val="a6"/>
    <w:uiPriority w:val="99"/>
    <w:semiHidden/>
    <w:unhideWhenUsed/>
    <w:rsid w:val="009400E9"/>
  </w:style>
  <w:style w:type="numbering" w:customStyle="1" w:styleId="47">
    <w:name w:val="Нет списка4"/>
    <w:next w:val="a6"/>
    <w:uiPriority w:val="99"/>
    <w:semiHidden/>
    <w:unhideWhenUsed/>
    <w:rsid w:val="009400E9"/>
  </w:style>
  <w:style w:type="numbering" w:customStyle="1" w:styleId="57">
    <w:name w:val="Нет списка5"/>
    <w:next w:val="a6"/>
    <w:uiPriority w:val="99"/>
    <w:semiHidden/>
    <w:unhideWhenUsed/>
    <w:rsid w:val="009400E9"/>
  </w:style>
  <w:style w:type="paragraph" w:styleId="affe">
    <w:name w:val="Revision"/>
    <w:hidden/>
    <w:uiPriority w:val="99"/>
    <w:semiHidden/>
    <w:rsid w:val="009400E9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</w:style>
  <w:style w:type="paragraph" w:styleId="afff">
    <w:name w:val="Document Map"/>
    <w:basedOn w:val="a3"/>
    <w:link w:val="afff0"/>
    <w:uiPriority w:val="99"/>
    <w:semiHidden/>
    <w:unhideWhenUsed/>
    <w:rsid w:val="009400E9"/>
    <w:rPr>
      <w:rFonts w:ascii="Tahoma" w:eastAsia="Calibri" w:hAnsi="Tahoma" w:cs="Tahoma"/>
      <w:color w:val="auto"/>
      <w:sz w:val="16"/>
      <w:szCs w:val="16"/>
      <w:lang w:val="en-US" w:eastAsia="en-US" w:bidi="ar-SA"/>
    </w:rPr>
  </w:style>
  <w:style w:type="character" w:customStyle="1" w:styleId="afff0">
    <w:name w:val="Схема документа Знак"/>
    <w:basedOn w:val="a4"/>
    <w:link w:val="afff"/>
    <w:uiPriority w:val="99"/>
    <w:semiHidden/>
    <w:rsid w:val="009400E9"/>
    <w:rPr>
      <w:rFonts w:ascii="Tahoma" w:eastAsia="Calibri" w:hAnsi="Tahoma" w:cs="Tahoma"/>
      <w:sz w:val="16"/>
      <w:szCs w:val="16"/>
      <w:lang w:val="en-US" w:eastAsia="en-US" w:bidi="ar-SA"/>
    </w:rPr>
  </w:style>
  <w:style w:type="character" w:styleId="afff1">
    <w:name w:val="Placeholder Text"/>
    <w:basedOn w:val="a4"/>
    <w:uiPriority w:val="99"/>
    <w:semiHidden/>
    <w:rsid w:val="009400E9"/>
    <w:rPr>
      <w:color w:val="808080"/>
    </w:rPr>
  </w:style>
  <w:style w:type="paragraph" w:customStyle="1" w:styleId="afff2">
    <w:name w:val="Название таблицы"/>
    <w:basedOn w:val="a3"/>
    <w:qFormat/>
    <w:rsid w:val="009400E9"/>
    <w:pPr>
      <w:widowControl/>
      <w:spacing w:line="360" w:lineRule="auto"/>
      <w:jc w:val="center"/>
    </w:pPr>
    <w:rPr>
      <w:rFonts w:ascii="Times New Roman" w:eastAsia="Times New Roman" w:hAnsi="Times New Roman" w:cs="Times New Roman"/>
      <w:color w:val="auto"/>
      <w:lang w:eastAsia="en-US" w:bidi="ar-SA"/>
    </w:rPr>
  </w:style>
  <w:style w:type="paragraph" w:customStyle="1" w:styleId="1d">
    <w:name w:val="1"/>
    <w:basedOn w:val="a3"/>
    <w:rsid w:val="009400E9"/>
    <w:pPr>
      <w:widowControl/>
      <w:spacing w:after="160" w:line="240" w:lineRule="exact"/>
      <w:jc w:val="both"/>
    </w:pPr>
    <w:rPr>
      <w:rFonts w:ascii="Verdana" w:eastAsia="Times New Roman" w:hAnsi="Verdana" w:cs="Times New Roman"/>
      <w:color w:val="auto"/>
      <w:lang w:val="en-US" w:eastAsia="en-US" w:bidi="ar-SA"/>
    </w:rPr>
  </w:style>
  <w:style w:type="paragraph" w:customStyle="1" w:styleId="font7">
    <w:name w:val="font7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sz w:val="18"/>
      <w:szCs w:val="18"/>
      <w:lang w:bidi="ar-SA"/>
    </w:rPr>
  </w:style>
  <w:style w:type="paragraph" w:customStyle="1" w:styleId="font8">
    <w:name w:val="font8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b/>
      <w:bCs/>
      <w:sz w:val="18"/>
      <w:szCs w:val="18"/>
      <w:lang w:bidi="ar-SA"/>
    </w:rPr>
  </w:style>
  <w:style w:type="paragraph" w:customStyle="1" w:styleId="font9">
    <w:name w:val="font9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bidi="ar-SA"/>
    </w:rPr>
  </w:style>
  <w:style w:type="paragraph" w:customStyle="1" w:styleId="font10">
    <w:name w:val="font10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b/>
      <w:bCs/>
      <w:sz w:val="20"/>
      <w:szCs w:val="20"/>
      <w:lang w:bidi="ar-SA"/>
    </w:rPr>
  </w:style>
  <w:style w:type="paragraph" w:customStyle="1" w:styleId="FORMATTEXT">
    <w:name w:val=".FORMATTEXT"/>
    <w:uiPriority w:val="99"/>
    <w:rsid w:val="009400E9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paragraph" w:customStyle="1" w:styleId="xl63">
    <w:name w:val="xl63"/>
    <w:basedOn w:val="a3"/>
    <w:rsid w:val="009400E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4">
    <w:name w:val="xl64"/>
    <w:basedOn w:val="a3"/>
    <w:rsid w:val="009400E9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5">
    <w:name w:val="xl65"/>
    <w:basedOn w:val="a3"/>
    <w:rsid w:val="009400E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xl66">
    <w:name w:val="xl66"/>
    <w:basedOn w:val="a3"/>
    <w:rsid w:val="009400E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1e">
    <w:name w:val="Стиль1"/>
    <w:basedOn w:val="1"/>
    <w:link w:val="1f"/>
    <w:qFormat/>
    <w:rsid w:val="00C04C2E"/>
  </w:style>
  <w:style w:type="numbering" w:customStyle="1" w:styleId="a">
    <w:name w:val="Нумерация по ГОСТ"/>
    <w:uiPriority w:val="99"/>
    <w:rsid w:val="00163BB1"/>
    <w:pPr>
      <w:numPr>
        <w:numId w:val="4"/>
      </w:numPr>
    </w:pPr>
  </w:style>
  <w:style w:type="character" w:customStyle="1" w:styleId="1f">
    <w:name w:val="Стиль1 Знак"/>
    <w:basedOn w:val="a4"/>
    <w:link w:val="1e"/>
    <w:rsid w:val="00C04C2E"/>
    <w:rPr>
      <w:rFonts w:ascii="Arial" w:eastAsia="Times New Roman" w:hAnsi="Arial" w:cs="Arial"/>
      <w:b/>
      <w:caps/>
      <w:color w:val="1F4E79" w:themeColor="accent1" w:themeShade="80"/>
      <w:sz w:val="26"/>
    </w:rPr>
  </w:style>
  <w:style w:type="paragraph" w:styleId="afff3">
    <w:name w:val="Normal (Web)"/>
    <w:basedOn w:val="a3"/>
    <w:uiPriority w:val="99"/>
    <w:semiHidden/>
    <w:unhideWhenUsed/>
    <w:rsid w:val="00EE419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z2">
    <w:name w:val="z2"/>
    <w:basedOn w:val="a3"/>
    <w:rsid w:val="005B463F"/>
    <w:pPr>
      <w:widowControl/>
      <w:spacing w:before="150" w:after="30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bidi="ar-SA"/>
    </w:rPr>
  </w:style>
  <w:style w:type="character" w:styleId="afff4">
    <w:name w:val="Strong"/>
    <w:basedOn w:val="a4"/>
    <w:uiPriority w:val="22"/>
    <w:qFormat/>
    <w:rsid w:val="00F8676E"/>
    <w:rPr>
      <w:b/>
      <w:bCs/>
    </w:rPr>
  </w:style>
  <w:style w:type="character" w:styleId="afff5">
    <w:name w:val="Emphasis"/>
    <w:basedOn w:val="a4"/>
    <w:uiPriority w:val="20"/>
    <w:qFormat/>
    <w:rsid w:val="00F8676E"/>
    <w:rPr>
      <w:i/>
      <w:iCs/>
    </w:rPr>
  </w:style>
  <w:style w:type="character" w:customStyle="1" w:styleId="215pt">
    <w:name w:val="Основной текст (2) + 15 pt;Курсив"/>
    <w:basedOn w:val="22"/>
    <w:rsid w:val="008A65C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05pt1">
    <w:name w:val="Основной текст (2) + 10;5 pt"/>
    <w:basedOn w:val="22"/>
    <w:rsid w:val="00372E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Calibri95pt">
    <w:name w:val="Основной текст (2) + Calibri;9;5 pt"/>
    <w:basedOn w:val="22"/>
    <w:rsid w:val="00C8218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a1">
    <w:name w:val="Табличный_нумерованный"/>
    <w:basedOn w:val="a3"/>
    <w:rsid w:val="004B59BC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ConsPlusNormal0">
    <w:name w:val="ConsPlusNormal Знак"/>
    <w:link w:val="ConsPlusNormal"/>
    <w:locked/>
    <w:rsid w:val="004B59BC"/>
    <w:rPr>
      <w:rFonts w:ascii="Arial" w:eastAsia="Times New Roman" w:hAnsi="Arial" w:cs="Arial"/>
      <w:sz w:val="20"/>
      <w:szCs w:val="20"/>
      <w:lang w:bidi="ar-SA"/>
    </w:rPr>
  </w:style>
  <w:style w:type="character" w:customStyle="1" w:styleId="afc">
    <w:name w:val="Абзац списка Знак"/>
    <w:link w:val="afb"/>
    <w:uiPriority w:val="34"/>
    <w:locked/>
    <w:rsid w:val="004B59BC"/>
    <w:rPr>
      <w:rFonts w:ascii="Calibri" w:eastAsia="Times New Roman" w:hAnsi="Calibri" w:cs="Times New Roman"/>
      <w:sz w:val="22"/>
      <w:szCs w:val="22"/>
      <w:lang w:bidi="ar-SA"/>
    </w:rPr>
  </w:style>
  <w:style w:type="paragraph" w:styleId="afff6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3"/>
    <w:next w:val="a3"/>
    <w:link w:val="afff7"/>
    <w:uiPriority w:val="35"/>
    <w:qFormat/>
    <w:rsid w:val="00AE2579"/>
    <w:pPr>
      <w:widowControl/>
      <w:spacing w:before="120" w:after="12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0"/>
      <w:lang w:bidi="ar-SA"/>
    </w:rPr>
  </w:style>
  <w:style w:type="character" w:customStyle="1" w:styleId="afff7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fff6"/>
    <w:uiPriority w:val="35"/>
    <w:locked/>
    <w:rsid w:val="00AE2579"/>
    <w:rPr>
      <w:rFonts w:ascii="Times New Roman" w:eastAsia="Times New Roman" w:hAnsi="Times New Roman" w:cs="Times New Roman"/>
      <w:b/>
      <w:bCs/>
      <w:sz w:val="22"/>
      <w:szCs w:val="20"/>
      <w:lang w:bidi="ar-SA"/>
    </w:rPr>
  </w:style>
  <w:style w:type="character" w:customStyle="1" w:styleId="29pt0">
    <w:name w:val="Основной текст (2) + 9 pt"/>
    <w:basedOn w:val="22"/>
    <w:rsid w:val="00A478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0pt1">
    <w:name w:val="Основной текст (2) + 10 pt;Полужирный"/>
    <w:basedOn w:val="22"/>
    <w:rsid w:val="00A478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afff8">
    <w:name w:val="Обычный текст"/>
    <w:basedOn w:val="a3"/>
    <w:qFormat/>
    <w:rsid w:val="00DA15A9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lang w:val="en-US" w:eastAsia="ar-SA" w:bidi="en-US"/>
    </w:rPr>
  </w:style>
  <w:style w:type="paragraph" w:customStyle="1" w:styleId="210">
    <w:name w:val="Основной текст (2)1"/>
    <w:basedOn w:val="a3"/>
    <w:rsid w:val="00DA15A9"/>
    <w:pPr>
      <w:shd w:val="clear" w:color="auto" w:fill="FFFFFF"/>
      <w:spacing w:before="544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78">
    <w:name w:val="Сетка таблицы7"/>
    <w:basedOn w:val="a5"/>
    <w:next w:val="afd"/>
    <w:rsid w:val="00C15791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8">
    <w:name w:val="4 Текст"/>
    <w:basedOn w:val="a3"/>
    <w:qFormat/>
    <w:rsid w:val="00BC2990"/>
    <w:pPr>
      <w:widowControl/>
      <w:tabs>
        <w:tab w:val="left" w:pos="5475"/>
      </w:tabs>
      <w:spacing w:line="360" w:lineRule="auto"/>
      <w:ind w:firstLine="709"/>
      <w:jc w:val="both"/>
    </w:pPr>
    <w:rPr>
      <w:rFonts w:ascii="Times New Roman" w:eastAsia="Calibri" w:hAnsi="Times New Roman" w:cs="Times New Roman"/>
      <w:color w:val="auto"/>
      <w:szCs w:val="28"/>
      <w:lang w:eastAsia="en-US" w:bidi="ar-SA"/>
    </w:rPr>
  </w:style>
  <w:style w:type="table" w:customStyle="1" w:styleId="222">
    <w:name w:val="Сетка таблицы22"/>
    <w:basedOn w:val="a5"/>
    <w:next w:val="afd"/>
    <w:rsid w:val="0054649A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8">
    <w:name w:val="Style18"/>
    <w:basedOn w:val="a3"/>
    <w:uiPriority w:val="99"/>
    <w:rsid w:val="006E1763"/>
    <w:pPr>
      <w:autoSpaceDE w:val="0"/>
      <w:autoSpaceDN w:val="0"/>
      <w:adjustRightInd w:val="0"/>
      <w:spacing w:line="25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7">
    <w:name w:val="Style27"/>
    <w:basedOn w:val="a3"/>
    <w:uiPriority w:val="99"/>
    <w:rsid w:val="006E1763"/>
    <w:pPr>
      <w:autoSpaceDE w:val="0"/>
      <w:autoSpaceDN w:val="0"/>
      <w:adjustRightInd w:val="0"/>
      <w:spacing w:line="252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0">
    <w:name w:val="Style30"/>
    <w:basedOn w:val="a3"/>
    <w:uiPriority w:val="99"/>
    <w:rsid w:val="006E176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44">
    <w:name w:val="Font Style44"/>
    <w:basedOn w:val="a4"/>
    <w:uiPriority w:val="99"/>
    <w:rsid w:val="006E1763"/>
    <w:rPr>
      <w:rFonts w:ascii="Times New Roman" w:hAnsi="Times New Roman" w:cs="Times New Roman"/>
      <w:sz w:val="20"/>
      <w:szCs w:val="20"/>
    </w:rPr>
  </w:style>
  <w:style w:type="character" w:styleId="afff9">
    <w:name w:val="annotation reference"/>
    <w:basedOn w:val="a4"/>
    <w:uiPriority w:val="99"/>
    <w:semiHidden/>
    <w:unhideWhenUsed/>
    <w:rsid w:val="00622C1B"/>
    <w:rPr>
      <w:sz w:val="16"/>
      <w:szCs w:val="16"/>
    </w:rPr>
  </w:style>
  <w:style w:type="paragraph" w:styleId="afffa">
    <w:name w:val="annotation text"/>
    <w:basedOn w:val="a3"/>
    <w:link w:val="afffb"/>
    <w:uiPriority w:val="99"/>
    <w:semiHidden/>
    <w:unhideWhenUsed/>
    <w:rsid w:val="00622C1B"/>
    <w:rPr>
      <w:sz w:val="20"/>
      <w:szCs w:val="20"/>
    </w:rPr>
  </w:style>
  <w:style w:type="character" w:customStyle="1" w:styleId="afffb">
    <w:name w:val="Текст примечания Знак"/>
    <w:basedOn w:val="a4"/>
    <w:link w:val="afffa"/>
    <w:uiPriority w:val="99"/>
    <w:semiHidden/>
    <w:rsid w:val="00622C1B"/>
    <w:rPr>
      <w:color w:val="000000"/>
      <w:sz w:val="20"/>
      <w:szCs w:val="20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622C1B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622C1B"/>
    <w:rPr>
      <w:b/>
      <w:bCs/>
      <w:color w:val="000000"/>
      <w:sz w:val="20"/>
      <w:szCs w:val="20"/>
    </w:rPr>
  </w:style>
  <w:style w:type="character" w:customStyle="1" w:styleId="aff">
    <w:name w:val="Без интервала Знак"/>
    <w:aliases w:val="Обыч текс Знак,с интервалом Знак"/>
    <w:link w:val="afe"/>
    <w:uiPriority w:val="1"/>
    <w:rsid w:val="00A41A12"/>
    <w:rPr>
      <w:rFonts w:ascii="Arial" w:eastAsia="Arial Unicode MS" w:hAnsi="Arial" w:cs="Tahoma"/>
      <w:color w:val="385623" w:themeColor="accent6" w:themeShade="80"/>
      <w:lang w:val="en-US" w:eastAsia="en-US" w:bidi="en-US"/>
    </w:rPr>
  </w:style>
  <w:style w:type="paragraph" w:styleId="afffe">
    <w:name w:val="Plain Text"/>
    <w:basedOn w:val="a3"/>
    <w:link w:val="affff"/>
    <w:semiHidden/>
    <w:unhideWhenUsed/>
    <w:rsid w:val="002B25A4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affff">
    <w:name w:val="Текст Знак"/>
    <w:basedOn w:val="a4"/>
    <w:link w:val="afffe"/>
    <w:semiHidden/>
    <w:rsid w:val="002B25A4"/>
    <w:rPr>
      <w:rFonts w:eastAsia="Times New Roman" w:cs="Times New Roman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9261111729@mail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926111172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BF8BD-BFEC-4C9D-AB45-ACD78FADD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</Pages>
  <Words>12580</Words>
  <Characters>71712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76</cp:revision>
  <cp:lastPrinted>2017-10-24T08:24:00Z</cp:lastPrinted>
  <dcterms:created xsi:type="dcterms:W3CDTF">2017-06-05T13:14:00Z</dcterms:created>
  <dcterms:modified xsi:type="dcterms:W3CDTF">2017-11-01T13:07:00Z</dcterms:modified>
</cp:coreProperties>
</file>