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A49" w:rsidRPr="000D5FE2" w:rsidRDefault="00DA2A49" w:rsidP="000D5FE2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 w:rsidRPr="000D5FE2">
        <w:rPr>
          <w:rFonts w:ascii="Times New Roman" w:hAnsi="Times New Roman"/>
          <w:sz w:val="36"/>
          <w:szCs w:val="36"/>
        </w:rPr>
        <w:t>Пояснительная записка к отчету об исполнении бюджета</w:t>
      </w:r>
    </w:p>
    <w:p w:rsidR="00DA2A49" w:rsidRDefault="00DA2A49" w:rsidP="000D5FE2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 w:rsidRPr="000D5FE2">
        <w:rPr>
          <w:rFonts w:ascii="Times New Roman" w:hAnsi="Times New Roman"/>
          <w:sz w:val="36"/>
          <w:szCs w:val="36"/>
        </w:rPr>
        <w:t>Новотаманского сельского поселения Темрюкского района за 201</w:t>
      </w:r>
      <w:r w:rsidR="00D96AFC">
        <w:rPr>
          <w:rFonts w:ascii="Times New Roman" w:hAnsi="Times New Roman"/>
          <w:sz w:val="36"/>
          <w:szCs w:val="36"/>
        </w:rPr>
        <w:t>7</w:t>
      </w:r>
      <w:r w:rsidRPr="000D5FE2">
        <w:rPr>
          <w:rFonts w:ascii="Times New Roman" w:hAnsi="Times New Roman"/>
          <w:sz w:val="36"/>
          <w:szCs w:val="36"/>
        </w:rPr>
        <w:t xml:space="preserve"> год</w:t>
      </w:r>
    </w:p>
    <w:p w:rsidR="00DA2A49" w:rsidRDefault="00DA2A49" w:rsidP="000D5F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DA2A49" w:rsidRDefault="00DA2A49" w:rsidP="000D5F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4532">
        <w:rPr>
          <w:rFonts w:ascii="Times New Roman" w:hAnsi="Times New Roman"/>
          <w:sz w:val="28"/>
          <w:szCs w:val="28"/>
        </w:rPr>
        <w:t xml:space="preserve">Настоящая пояснительная </w:t>
      </w:r>
      <w:r>
        <w:rPr>
          <w:rFonts w:ascii="Times New Roman" w:hAnsi="Times New Roman"/>
          <w:sz w:val="28"/>
          <w:szCs w:val="28"/>
        </w:rPr>
        <w:t>записка подготовлена во исполнении  требований Бюджетного кодекса Российской Федерации, бюджетного процесса  Новотаманского сельского поселения Темрюкского района, других законодательных актов, действующих на территории Новотаманского сельского поселения Темрюкского района</w:t>
      </w:r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DA2A49" w:rsidRDefault="00DA2A49" w:rsidP="005937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Пояснительная записка содержит информацию об исполнении бюджета Новотаманского сельского поселения Темрюкского района за 201</w:t>
      </w:r>
      <w:r w:rsidR="00D96AFC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год; пояснения к данным отчёта об исполнении бюджета поселения за 201</w:t>
      </w:r>
      <w:r w:rsidR="00D96AFC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 с указанием сведений о доходах, сведений о расходах, осуществляемых в рамках муниципальных программ и </w:t>
      </w:r>
      <w:proofErr w:type="spellStart"/>
      <w:r>
        <w:rPr>
          <w:rFonts w:ascii="Times New Roman" w:hAnsi="Times New Roman"/>
          <w:sz w:val="28"/>
          <w:szCs w:val="28"/>
        </w:rPr>
        <w:t>непрограммных</w:t>
      </w:r>
      <w:proofErr w:type="spellEnd"/>
      <w:r>
        <w:rPr>
          <w:rFonts w:ascii="Times New Roman" w:hAnsi="Times New Roman"/>
          <w:sz w:val="28"/>
          <w:szCs w:val="28"/>
        </w:rPr>
        <w:t xml:space="preserve"> направлениях деятельности, сведений об источниках финансирования дефицита бюджета Новотаманского сельского поселения.</w:t>
      </w:r>
      <w:proofErr w:type="gramEnd"/>
    </w:p>
    <w:p w:rsidR="00DA2A49" w:rsidRDefault="00DA2A49" w:rsidP="005937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A2A49" w:rsidRDefault="00DA2A49" w:rsidP="005937F7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DA2A49" w:rsidRDefault="00DA2A49" w:rsidP="00A9564D">
      <w:pPr>
        <w:autoSpaceDE w:val="0"/>
        <w:autoSpaceDN w:val="0"/>
        <w:adjustRightInd w:val="0"/>
        <w:spacing w:line="360" w:lineRule="auto"/>
        <w:ind w:left="360"/>
        <w:jc w:val="center"/>
        <w:rPr>
          <w:rFonts w:ascii="Times New Roman" w:hAnsi="Times New Roman"/>
          <w:sz w:val="24"/>
          <w:szCs w:val="24"/>
        </w:rPr>
      </w:pPr>
      <w:r w:rsidRPr="005937F7">
        <w:rPr>
          <w:rFonts w:ascii="Times New Roman" w:hAnsi="Times New Roman"/>
          <w:sz w:val="28"/>
          <w:szCs w:val="28"/>
        </w:rPr>
        <w:t>1. Основные показатели исполнения  бюджета</w:t>
      </w:r>
      <w:r>
        <w:rPr>
          <w:rFonts w:ascii="Times New Roman" w:hAnsi="Times New Roman"/>
          <w:sz w:val="28"/>
          <w:szCs w:val="28"/>
        </w:rPr>
        <w:t xml:space="preserve"> Новотаманского сельского поселения Темрюкского района за 201</w:t>
      </w:r>
      <w:r w:rsidR="00D96AFC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год</w:t>
      </w:r>
    </w:p>
    <w:p w:rsidR="00DA2A49" w:rsidRDefault="00DA2A49" w:rsidP="00BA062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2EB3">
        <w:rPr>
          <w:rFonts w:ascii="Times New Roman" w:hAnsi="Times New Roman"/>
          <w:sz w:val="28"/>
          <w:szCs w:val="28"/>
        </w:rPr>
        <w:t xml:space="preserve">Основные направления реализации бюджетной политики </w:t>
      </w:r>
      <w:r>
        <w:rPr>
          <w:rFonts w:ascii="Times New Roman" w:hAnsi="Times New Roman"/>
          <w:sz w:val="28"/>
          <w:szCs w:val="28"/>
        </w:rPr>
        <w:t xml:space="preserve">Новотаманского сельского поселения Темрюкского района </w:t>
      </w:r>
      <w:r w:rsidRPr="00F32EB3">
        <w:rPr>
          <w:rFonts w:ascii="Times New Roman" w:hAnsi="Times New Roman"/>
          <w:sz w:val="28"/>
          <w:szCs w:val="28"/>
        </w:rPr>
        <w:t>в 201</w:t>
      </w:r>
      <w:r w:rsidR="00D96AFC">
        <w:rPr>
          <w:rFonts w:ascii="Times New Roman" w:hAnsi="Times New Roman"/>
          <w:sz w:val="28"/>
          <w:szCs w:val="28"/>
        </w:rPr>
        <w:t>7</w:t>
      </w:r>
      <w:r w:rsidRPr="00F32EB3">
        <w:rPr>
          <w:rFonts w:ascii="Times New Roman" w:hAnsi="Times New Roman"/>
          <w:sz w:val="28"/>
          <w:szCs w:val="28"/>
        </w:rPr>
        <w:t xml:space="preserve"> году </w:t>
      </w:r>
      <w:r w:rsidR="000A1A9C">
        <w:rPr>
          <w:rFonts w:ascii="Times New Roman" w:hAnsi="Times New Roman"/>
          <w:sz w:val="28"/>
          <w:szCs w:val="28"/>
        </w:rPr>
        <w:t xml:space="preserve">разработаны в соответствии со статьёй 165 Бюджетного кодекса Российской Федерации, определены основными направлениями налоговой политики, </w:t>
      </w:r>
      <w:r>
        <w:rPr>
          <w:rFonts w:ascii="Times New Roman" w:hAnsi="Times New Roman"/>
          <w:sz w:val="28"/>
          <w:szCs w:val="28"/>
        </w:rPr>
        <w:t xml:space="preserve"> Положением о бюджетном процессе в </w:t>
      </w:r>
      <w:proofErr w:type="spellStart"/>
      <w:r>
        <w:rPr>
          <w:rFonts w:ascii="Times New Roman" w:hAnsi="Times New Roman"/>
          <w:sz w:val="28"/>
          <w:szCs w:val="28"/>
        </w:rPr>
        <w:t>Новотаманском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сельском поселении Темрюкского района. Основные показатели исполнения бюджета Новотаманского сельского пос</w:t>
      </w:r>
      <w:r w:rsidR="00EE2D21">
        <w:rPr>
          <w:rFonts w:ascii="Times New Roman" w:hAnsi="Times New Roman"/>
          <w:sz w:val="28"/>
          <w:szCs w:val="28"/>
        </w:rPr>
        <w:t>еления Темрюкского района в 2017</w:t>
      </w:r>
      <w:r>
        <w:rPr>
          <w:rFonts w:ascii="Times New Roman" w:hAnsi="Times New Roman"/>
          <w:sz w:val="28"/>
          <w:szCs w:val="28"/>
        </w:rPr>
        <w:t xml:space="preserve"> году  представлены в таблице 1.</w:t>
      </w:r>
    </w:p>
    <w:p w:rsidR="00DA2A49" w:rsidRDefault="00DA2A49" w:rsidP="00BA062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A2A49" w:rsidRDefault="00DA2A49" w:rsidP="00334455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Таблица 1</w:t>
      </w:r>
    </w:p>
    <w:p w:rsidR="00DA2A49" w:rsidRPr="00F32EB3" w:rsidRDefault="00DA2A49" w:rsidP="00334455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показатели исполнения бюджета Новотаманского сельского поселения Темрюкского района за 201</w:t>
      </w:r>
      <w:r w:rsidR="00C34B92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DA2A49" w:rsidRDefault="00DA2A49" w:rsidP="00BA0629">
      <w:pPr>
        <w:autoSpaceDE w:val="0"/>
        <w:autoSpaceDN w:val="0"/>
        <w:adjustRightInd w:val="0"/>
        <w:spacing w:line="360" w:lineRule="auto"/>
        <w:ind w:left="36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0"/>
        <w:gridCol w:w="4695"/>
        <w:gridCol w:w="1696"/>
        <w:gridCol w:w="1553"/>
      </w:tblGrid>
      <w:tr w:rsidR="00C34B92" w:rsidTr="0059756B">
        <w:trPr>
          <w:trHeight w:val="1641"/>
        </w:trPr>
        <w:tc>
          <w:tcPr>
            <w:tcW w:w="0" w:type="auto"/>
          </w:tcPr>
          <w:p w:rsidR="00DA2A49" w:rsidRPr="0059756B" w:rsidRDefault="00DA2A49" w:rsidP="00C114E2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9756B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0" w:type="auto"/>
          </w:tcPr>
          <w:p w:rsidR="00DA2A49" w:rsidRPr="0059756B" w:rsidRDefault="00DA2A49" w:rsidP="00C34B9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56B">
              <w:rPr>
                <w:rFonts w:ascii="Times New Roman" w:hAnsi="Times New Roman"/>
                <w:sz w:val="24"/>
                <w:szCs w:val="24"/>
              </w:rPr>
              <w:t xml:space="preserve">Решение  </w:t>
            </w:r>
            <w:r w:rsidRPr="0059756B">
              <w:rPr>
                <w:rFonts w:ascii="Times New Roman" w:hAnsi="Times New Roman"/>
                <w:sz w:val="24"/>
                <w:szCs w:val="24"/>
                <w:lang w:val="en-US"/>
              </w:rPr>
              <w:t>L</w:t>
            </w:r>
            <w:r w:rsidR="00C34B92">
              <w:rPr>
                <w:rFonts w:ascii="Times New Roman" w:hAnsi="Times New Roman"/>
                <w:sz w:val="24"/>
                <w:szCs w:val="24"/>
                <w:lang w:val="en-US"/>
              </w:rPr>
              <w:t>VI</w:t>
            </w:r>
            <w:r w:rsidRPr="0059756B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59756B">
              <w:rPr>
                <w:rFonts w:ascii="Times New Roman" w:hAnsi="Times New Roman"/>
                <w:sz w:val="24"/>
                <w:szCs w:val="24"/>
              </w:rPr>
              <w:t xml:space="preserve"> сессии Совета Новотаманского сельского поселения Темрюкского района</w:t>
            </w:r>
            <w:r w:rsidR="00C34B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34B92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="00C34B92">
              <w:rPr>
                <w:rFonts w:ascii="Times New Roman" w:hAnsi="Times New Roman"/>
                <w:sz w:val="24"/>
                <w:szCs w:val="24"/>
              </w:rPr>
              <w:t xml:space="preserve"> созыва  от </w:t>
            </w:r>
            <w:r w:rsidR="00C34B92" w:rsidRPr="00C34B92">
              <w:rPr>
                <w:rFonts w:ascii="Times New Roman" w:hAnsi="Times New Roman"/>
                <w:sz w:val="24"/>
                <w:szCs w:val="24"/>
              </w:rPr>
              <w:t>28</w:t>
            </w:r>
            <w:r w:rsidRPr="0059756B">
              <w:rPr>
                <w:rFonts w:ascii="Times New Roman" w:hAnsi="Times New Roman"/>
                <w:sz w:val="24"/>
                <w:szCs w:val="24"/>
              </w:rPr>
              <w:t>.12.201</w:t>
            </w:r>
            <w:r w:rsidR="00C34B92" w:rsidRPr="00C34B92">
              <w:rPr>
                <w:rFonts w:ascii="Times New Roman" w:hAnsi="Times New Roman"/>
                <w:sz w:val="24"/>
                <w:szCs w:val="24"/>
              </w:rPr>
              <w:t>7</w:t>
            </w:r>
            <w:r w:rsidRPr="0059756B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="00C34B92" w:rsidRPr="00C34B92">
              <w:rPr>
                <w:rFonts w:ascii="Times New Roman" w:hAnsi="Times New Roman"/>
                <w:sz w:val="24"/>
                <w:szCs w:val="24"/>
              </w:rPr>
              <w:t xml:space="preserve">244 </w:t>
            </w:r>
            <w:r w:rsidR="00C34B92">
              <w:rPr>
                <w:rFonts w:ascii="Times New Roman" w:hAnsi="Times New Roman"/>
                <w:sz w:val="24"/>
                <w:szCs w:val="24"/>
              </w:rPr>
              <w:t xml:space="preserve">«О внесении изменений в решение </w:t>
            </w:r>
            <w:r w:rsidR="00C34B92">
              <w:rPr>
                <w:rFonts w:ascii="Times New Roman" w:hAnsi="Times New Roman"/>
                <w:sz w:val="24"/>
                <w:szCs w:val="24"/>
                <w:lang w:val="en-US"/>
              </w:rPr>
              <w:t>XLII</w:t>
            </w:r>
            <w:r w:rsidR="00C34B92" w:rsidRPr="00C34B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34B92">
              <w:rPr>
                <w:rFonts w:ascii="Times New Roman" w:hAnsi="Times New Roman"/>
                <w:sz w:val="24"/>
                <w:szCs w:val="24"/>
              </w:rPr>
              <w:t>сессии Совета Новотаманского сельского поселения Темрюкского района от 15 декабря 2016 года</w:t>
            </w:r>
            <w:r w:rsidRPr="0059756B">
              <w:rPr>
                <w:rFonts w:ascii="Times New Roman" w:hAnsi="Times New Roman"/>
                <w:sz w:val="24"/>
                <w:szCs w:val="24"/>
              </w:rPr>
              <w:t xml:space="preserve"> «О бюджете Новотаманского сельского поселения Темрюкского района на 201</w:t>
            </w:r>
            <w:r w:rsidR="00C34B92">
              <w:rPr>
                <w:rFonts w:ascii="Times New Roman" w:hAnsi="Times New Roman"/>
                <w:sz w:val="24"/>
                <w:szCs w:val="24"/>
              </w:rPr>
              <w:t>7</w:t>
            </w:r>
            <w:r w:rsidRPr="0059756B">
              <w:rPr>
                <w:rFonts w:ascii="Times New Roman" w:hAnsi="Times New Roman"/>
                <w:sz w:val="24"/>
                <w:szCs w:val="24"/>
              </w:rPr>
              <w:t xml:space="preserve"> год», тыс</w:t>
            </w:r>
            <w:proofErr w:type="gramStart"/>
            <w:r w:rsidRPr="0059756B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59756B">
              <w:rPr>
                <w:rFonts w:ascii="Times New Roman" w:hAnsi="Times New Roman"/>
                <w:sz w:val="24"/>
                <w:szCs w:val="24"/>
              </w:rPr>
              <w:t>ублей</w:t>
            </w:r>
          </w:p>
        </w:tc>
        <w:tc>
          <w:tcPr>
            <w:tcW w:w="0" w:type="auto"/>
          </w:tcPr>
          <w:p w:rsidR="00DA2A49" w:rsidRPr="0059756B" w:rsidRDefault="00DA2A49" w:rsidP="00C114E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9756B">
              <w:rPr>
                <w:rFonts w:ascii="Times New Roman" w:hAnsi="Times New Roman"/>
                <w:sz w:val="24"/>
                <w:szCs w:val="24"/>
              </w:rPr>
              <w:t>Кассовое   исполнение, тыс</w:t>
            </w:r>
            <w:proofErr w:type="gramStart"/>
            <w:r w:rsidRPr="0059756B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59756B">
              <w:rPr>
                <w:rFonts w:ascii="Times New Roman" w:hAnsi="Times New Roman"/>
                <w:sz w:val="24"/>
                <w:szCs w:val="24"/>
              </w:rPr>
              <w:t>ублей</w:t>
            </w:r>
          </w:p>
        </w:tc>
        <w:tc>
          <w:tcPr>
            <w:tcW w:w="0" w:type="auto"/>
          </w:tcPr>
          <w:p w:rsidR="00DA2A49" w:rsidRPr="0059756B" w:rsidRDefault="00DA2A49" w:rsidP="00C114E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9756B">
              <w:rPr>
                <w:rFonts w:ascii="Times New Roman" w:hAnsi="Times New Roman"/>
                <w:sz w:val="24"/>
                <w:szCs w:val="24"/>
              </w:rPr>
              <w:t>Исполнение,  %</w:t>
            </w:r>
          </w:p>
        </w:tc>
      </w:tr>
      <w:tr w:rsidR="00C34B92" w:rsidTr="00C114E2">
        <w:trPr>
          <w:trHeight w:val="579"/>
        </w:trPr>
        <w:tc>
          <w:tcPr>
            <w:tcW w:w="0" w:type="auto"/>
            <w:vAlign w:val="bottom"/>
          </w:tcPr>
          <w:p w:rsidR="00DA2A49" w:rsidRPr="00C114E2" w:rsidRDefault="00DA2A49" w:rsidP="000A7CD8">
            <w:pPr>
              <w:rPr>
                <w:rFonts w:ascii="Times New Roman" w:hAnsi="Times New Roman"/>
              </w:rPr>
            </w:pPr>
            <w:r w:rsidRPr="00C114E2">
              <w:rPr>
                <w:rFonts w:ascii="Times New Roman" w:hAnsi="Times New Roman"/>
              </w:rPr>
              <w:lastRenderedPageBreak/>
              <w:t>Доходы</w:t>
            </w:r>
          </w:p>
        </w:tc>
        <w:tc>
          <w:tcPr>
            <w:tcW w:w="0" w:type="auto"/>
          </w:tcPr>
          <w:p w:rsidR="00DA2A49" w:rsidRPr="00C114E2" w:rsidRDefault="009860EA" w:rsidP="00C114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48 973,7</w:t>
            </w:r>
          </w:p>
        </w:tc>
        <w:tc>
          <w:tcPr>
            <w:tcW w:w="0" w:type="auto"/>
          </w:tcPr>
          <w:p w:rsidR="00DA2A49" w:rsidRPr="00C114E2" w:rsidRDefault="009860EA" w:rsidP="00C114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47983,4</w:t>
            </w:r>
          </w:p>
        </w:tc>
        <w:tc>
          <w:tcPr>
            <w:tcW w:w="0" w:type="auto"/>
          </w:tcPr>
          <w:p w:rsidR="00DA2A49" w:rsidRPr="00C114E2" w:rsidRDefault="009860EA" w:rsidP="00C114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98,0</w:t>
            </w:r>
          </w:p>
        </w:tc>
      </w:tr>
      <w:tr w:rsidR="00C34B92" w:rsidTr="00C114E2">
        <w:trPr>
          <w:trHeight w:val="528"/>
        </w:trPr>
        <w:tc>
          <w:tcPr>
            <w:tcW w:w="0" w:type="auto"/>
            <w:vAlign w:val="bottom"/>
          </w:tcPr>
          <w:p w:rsidR="00DA2A49" w:rsidRPr="00C114E2" w:rsidRDefault="00DA2A49" w:rsidP="000A7CD8">
            <w:pPr>
              <w:rPr>
                <w:rFonts w:ascii="Times New Roman" w:hAnsi="Times New Roman"/>
              </w:rPr>
            </w:pPr>
            <w:r w:rsidRPr="00C114E2">
              <w:rPr>
                <w:rFonts w:ascii="Times New Roman" w:hAnsi="Times New Roman"/>
              </w:rPr>
              <w:t>Расходы</w:t>
            </w:r>
          </w:p>
        </w:tc>
        <w:tc>
          <w:tcPr>
            <w:tcW w:w="0" w:type="auto"/>
          </w:tcPr>
          <w:p w:rsidR="00DA2A49" w:rsidRPr="00C114E2" w:rsidRDefault="009860EA" w:rsidP="009860E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53 327,0</w:t>
            </w:r>
          </w:p>
        </w:tc>
        <w:tc>
          <w:tcPr>
            <w:tcW w:w="0" w:type="auto"/>
          </w:tcPr>
          <w:p w:rsidR="00DA2A49" w:rsidRPr="00C114E2" w:rsidRDefault="009860EA" w:rsidP="00C114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45 668,2</w:t>
            </w:r>
          </w:p>
        </w:tc>
        <w:tc>
          <w:tcPr>
            <w:tcW w:w="0" w:type="auto"/>
          </w:tcPr>
          <w:p w:rsidR="00DA2A49" w:rsidRPr="00C114E2" w:rsidRDefault="009860EA" w:rsidP="00C114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85,6</w:t>
            </w:r>
          </w:p>
        </w:tc>
      </w:tr>
      <w:tr w:rsidR="00C34B92" w:rsidTr="00C114E2">
        <w:trPr>
          <w:trHeight w:val="599"/>
        </w:trPr>
        <w:tc>
          <w:tcPr>
            <w:tcW w:w="0" w:type="auto"/>
          </w:tcPr>
          <w:p w:rsidR="00DA2A49" w:rsidRPr="00C114E2" w:rsidRDefault="00DA2A49" w:rsidP="000A7CD8">
            <w:pPr>
              <w:rPr>
                <w:rFonts w:ascii="Times New Roman" w:hAnsi="Times New Roman"/>
              </w:rPr>
            </w:pPr>
            <w:r w:rsidRPr="00C114E2">
              <w:rPr>
                <w:rFonts w:ascii="Times New Roman" w:hAnsi="Times New Roman"/>
              </w:rPr>
              <w:t>Дефицит</w:t>
            </w:r>
            <w:proofErr w:type="gramStart"/>
            <w:r w:rsidRPr="00C114E2">
              <w:rPr>
                <w:rFonts w:ascii="Times New Roman" w:hAnsi="Times New Roman"/>
              </w:rPr>
              <w:t xml:space="preserve"> (–) / </w:t>
            </w:r>
            <w:proofErr w:type="spellStart"/>
            <w:proofErr w:type="gramEnd"/>
            <w:r w:rsidRPr="00C114E2">
              <w:rPr>
                <w:rFonts w:ascii="Times New Roman" w:hAnsi="Times New Roman"/>
              </w:rPr>
              <w:t>профицит</w:t>
            </w:r>
            <w:proofErr w:type="spellEnd"/>
            <w:r w:rsidRPr="00C114E2">
              <w:rPr>
                <w:rFonts w:ascii="Times New Roman" w:hAnsi="Times New Roman"/>
              </w:rPr>
              <w:t xml:space="preserve"> (+)</w:t>
            </w:r>
          </w:p>
        </w:tc>
        <w:tc>
          <w:tcPr>
            <w:tcW w:w="0" w:type="auto"/>
          </w:tcPr>
          <w:p w:rsidR="00DA2A49" w:rsidRPr="00C114E2" w:rsidRDefault="009860EA" w:rsidP="00C114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-4353,3</w:t>
            </w:r>
          </w:p>
        </w:tc>
        <w:tc>
          <w:tcPr>
            <w:tcW w:w="0" w:type="auto"/>
          </w:tcPr>
          <w:p w:rsidR="00DA2A49" w:rsidRPr="00C114E2" w:rsidRDefault="009860EA" w:rsidP="00C114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2315,2</w:t>
            </w:r>
          </w:p>
        </w:tc>
        <w:tc>
          <w:tcPr>
            <w:tcW w:w="0" w:type="auto"/>
          </w:tcPr>
          <w:p w:rsidR="00DA2A49" w:rsidRPr="00C114E2" w:rsidRDefault="00DA2A49" w:rsidP="00C114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4B92" w:rsidTr="00C114E2">
        <w:trPr>
          <w:trHeight w:val="1427"/>
        </w:trPr>
        <w:tc>
          <w:tcPr>
            <w:tcW w:w="0" w:type="auto"/>
          </w:tcPr>
          <w:p w:rsidR="00DA2A49" w:rsidRPr="00C114E2" w:rsidRDefault="00DA2A49" w:rsidP="000A7CD8">
            <w:pPr>
              <w:rPr>
                <w:rFonts w:ascii="Times New Roman" w:hAnsi="Times New Roman"/>
              </w:rPr>
            </w:pPr>
            <w:r w:rsidRPr="00C114E2">
              <w:rPr>
                <w:rFonts w:ascii="Times New Roman" w:hAnsi="Times New Roman"/>
              </w:rPr>
              <w:t>Источники финансирования</w:t>
            </w:r>
            <w:r w:rsidRPr="00C114E2">
              <w:rPr>
                <w:rFonts w:ascii="Times New Roman" w:hAnsi="Times New Roman"/>
              </w:rPr>
              <w:br/>
              <w:t>дефицита  бюджета  поселения</w:t>
            </w:r>
          </w:p>
        </w:tc>
        <w:tc>
          <w:tcPr>
            <w:tcW w:w="0" w:type="auto"/>
          </w:tcPr>
          <w:p w:rsidR="00DA2A49" w:rsidRPr="00C114E2" w:rsidRDefault="008632F2" w:rsidP="00C114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4353,3</w:t>
            </w:r>
          </w:p>
        </w:tc>
        <w:tc>
          <w:tcPr>
            <w:tcW w:w="0" w:type="auto"/>
          </w:tcPr>
          <w:p w:rsidR="00DA2A49" w:rsidRPr="00C114E2" w:rsidRDefault="008632F2" w:rsidP="00C114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-2315,2</w:t>
            </w:r>
          </w:p>
        </w:tc>
        <w:tc>
          <w:tcPr>
            <w:tcW w:w="0" w:type="auto"/>
          </w:tcPr>
          <w:p w:rsidR="00DA2A49" w:rsidRPr="00C114E2" w:rsidRDefault="00DA2A49" w:rsidP="00C114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A2A49" w:rsidRDefault="00DA2A49" w:rsidP="005937F7">
      <w:pPr>
        <w:autoSpaceDE w:val="0"/>
        <w:autoSpaceDN w:val="0"/>
        <w:adjustRightInd w:val="0"/>
        <w:spacing w:line="36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DA2A49" w:rsidRPr="00EC475B" w:rsidRDefault="008632F2" w:rsidP="00642B1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DA2A49" w:rsidRPr="00EC475B">
        <w:rPr>
          <w:rFonts w:ascii="Times New Roman" w:hAnsi="Times New Roman"/>
          <w:sz w:val="28"/>
          <w:szCs w:val="28"/>
        </w:rPr>
        <w:t xml:space="preserve">Численность муниципальных </w:t>
      </w:r>
      <w:r w:rsidR="00DA2A49">
        <w:rPr>
          <w:rFonts w:ascii="Times New Roman" w:hAnsi="Times New Roman"/>
          <w:sz w:val="28"/>
          <w:szCs w:val="28"/>
        </w:rPr>
        <w:t xml:space="preserve"> служащих составила 6 человек, фактические затраты на их содержание составили 21</w:t>
      </w:r>
      <w:r>
        <w:rPr>
          <w:rFonts w:ascii="Times New Roman" w:hAnsi="Times New Roman"/>
          <w:sz w:val="28"/>
          <w:szCs w:val="28"/>
        </w:rPr>
        <w:t>70,5</w:t>
      </w:r>
      <w:r w:rsidR="00DA2A49">
        <w:rPr>
          <w:rFonts w:ascii="Times New Roman" w:hAnsi="Times New Roman"/>
          <w:sz w:val="28"/>
          <w:szCs w:val="28"/>
        </w:rPr>
        <w:t xml:space="preserve">(два миллиона сто </w:t>
      </w:r>
      <w:r>
        <w:rPr>
          <w:rFonts w:ascii="Times New Roman" w:hAnsi="Times New Roman"/>
          <w:sz w:val="28"/>
          <w:szCs w:val="28"/>
        </w:rPr>
        <w:t>семьдесят</w:t>
      </w:r>
      <w:r w:rsidR="00DA2A49">
        <w:rPr>
          <w:rFonts w:ascii="Times New Roman" w:hAnsi="Times New Roman"/>
          <w:sz w:val="28"/>
          <w:szCs w:val="28"/>
        </w:rPr>
        <w:t xml:space="preserve"> тысяч </w:t>
      </w:r>
      <w:r>
        <w:rPr>
          <w:rFonts w:ascii="Times New Roman" w:hAnsi="Times New Roman"/>
          <w:sz w:val="28"/>
          <w:szCs w:val="28"/>
        </w:rPr>
        <w:t>пятьсот</w:t>
      </w:r>
      <w:r w:rsidR="00DA2A49">
        <w:rPr>
          <w:rFonts w:ascii="Times New Roman" w:hAnsi="Times New Roman"/>
          <w:sz w:val="28"/>
          <w:szCs w:val="28"/>
        </w:rPr>
        <w:t xml:space="preserve">) рублей; работников муниципальных учреждений 57 человек, фактические затраты на их денежное </w:t>
      </w:r>
      <w:r w:rsidR="00DA2A49" w:rsidRPr="00642B19">
        <w:rPr>
          <w:rFonts w:ascii="Times New Roman" w:hAnsi="Times New Roman"/>
          <w:sz w:val="28"/>
          <w:szCs w:val="28"/>
        </w:rPr>
        <w:t>содержание</w:t>
      </w:r>
      <w:r w:rsidR="00DA2A49">
        <w:rPr>
          <w:rFonts w:ascii="Times New Roman" w:hAnsi="Times New Roman"/>
          <w:sz w:val="28"/>
          <w:szCs w:val="28"/>
        </w:rPr>
        <w:t xml:space="preserve"> 1</w:t>
      </w:r>
      <w:r w:rsidR="00AD2069">
        <w:rPr>
          <w:rFonts w:ascii="Times New Roman" w:hAnsi="Times New Roman"/>
          <w:sz w:val="28"/>
          <w:szCs w:val="28"/>
        </w:rPr>
        <w:t>3829,7</w:t>
      </w:r>
      <w:r w:rsidR="00DA2A49">
        <w:rPr>
          <w:rFonts w:ascii="Times New Roman" w:hAnsi="Times New Roman"/>
          <w:sz w:val="28"/>
          <w:szCs w:val="28"/>
        </w:rPr>
        <w:t xml:space="preserve"> (</w:t>
      </w:r>
      <w:r w:rsidR="00AD2069">
        <w:rPr>
          <w:rFonts w:ascii="Times New Roman" w:hAnsi="Times New Roman"/>
          <w:sz w:val="28"/>
          <w:szCs w:val="28"/>
        </w:rPr>
        <w:t>тринадцать миллионов восемьсот двадцать девять тысяч семьсот</w:t>
      </w:r>
      <w:r w:rsidR="00DA2A49">
        <w:rPr>
          <w:rFonts w:ascii="Times New Roman" w:hAnsi="Times New Roman"/>
          <w:sz w:val="28"/>
          <w:szCs w:val="28"/>
        </w:rPr>
        <w:t xml:space="preserve">) рублей. </w:t>
      </w:r>
    </w:p>
    <w:p w:rsidR="00DA2A49" w:rsidRDefault="00DA2A49" w:rsidP="000D5F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</w:t>
      </w:r>
    </w:p>
    <w:p w:rsidR="00DA2A49" w:rsidRPr="00A74532" w:rsidRDefault="00DA2A49" w:rsidP="000D5F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2. Доходы  бюджета поселения</w:t>
      </w:r>
    </w:p>
    <w:p w:rsidR="00DA2A49" w:rsidRDefault="00DA2A49" w:rsidP="000D5F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DA2A49" w:rsidRDefault="00DA2A49" w:rsidP="004F2D13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Исполнение доходной части при плановых назначениях                      </w:t>
      </w:r>
      <w:r w:rsidR="005B37EA">
        <w:rPr>
          <w:rFonts w:ascii="Times New Roman" w:hAnsi="Times New Roman"/>
          <w:sz w:val="28"/>
        </w:rPr>
        <w:t xml:space="preserve">48973,7 (сорок восемь тысяч девятьсот семьдесят три тысячи семьсот) </w:t>
      </w:r>
      <w:r>
        <w:rPr>
          <w:rFonts w:ascii="Times New Roman" w:hAnsi="Times New Roman"/>
          <w:sz w:val="28"/>
        </w:rPr>
        <w:t xml:space="preserve">рублей фактически составляет </w:t>
      </w:r>
      <w:r w:rsidR="005B37EA">
        <w:rPr>
          <w:rFonts w:ascii="Times New Roman" w:hAnsi="Times New Roman"/>
          <w:sz w:val="28"/>
        </w:rPr>
        <w:t xml:space="preserve">47983,4 (сорок семь тысяч девятьсот восемьдесят три тысячи четыреста) </w:t>
      </w:r>
      <w:r>
        <w:rPr>
          <w:rFonts w:ascii="Times New Roman" w:hAnsi="Times New Roman"/>
          <w:sz w:val="28"/>
        </w:rPr>
        <w:t xml:space="preserve">рублей, или </w:t>
      </w:r>
      <w:r w:rsidR="005B37EA">
        <w:rPr>
          <w:rFonts w:ascii="Times New Roman" w:hAnsi="Times New Roman"/>
          <w:sz w:val="28"/>
        </w:rPr>
        <w:t>98,0</w:t>
      </w:r>
      <w:r>
        <w:rPr>
          <w:rFonts w:ascii="Times New Roman" w:hAnsi="Times New Roman"/>
          <w:sz w:val="28"/>
        </w:rPr>
        <w:t xml:space="preserve">% к плановым назначениям  и  </w:t>
      </w:r>
      <w:r w:rsidR="004A549B">
        <w:rPr>
          <w:rFonts w:ascii="Times New Roman" w:hAnsi="Times New Roman"/>
          <w:sz w:val="28"/>
        </w:rPr>
        <w:t>154,6</w:t>
      </w:r>
      <w:r>
        <w:rPr>
          <w:rFonts w:ascii="Times New Roman" w:hAnsi="Times New Roman"/>
          <w:sz w:val="28"/>
        </w:rPr>
        <w:t>% к уровню 201</w:t>
      </w:r>
      <w:r w:rsidR="004A549B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года</w:t>
      </w:r>
      <w:r w:rsidRPr="00BA0629">
        <w:rPr>
          <w:rFonts w:ascii="Times New Roman" w:hAnsi="Times New Roman"/>
          <w:sz w:val="28"/>
        </w:rPr>
        <w:t xml:space="preserve">. В том числе налоговых и неналоговых доходов </w:t>
      </w:r>
      <w:r w:rsidR="004A549B">
        <w:rPr>
          <w:rFonts w:ascii="Times New Roman" w:hAnsi="Times New Roman"/>
          <w:sz w:val="28"/>
        </w:rPr>
        <w:t xml:space="preserve">- бюджетные назначения в сумме 15405,8 </w:t>
      </w:r>
      <w:r w:rsidRPr="00BA0629">
        <w:rPr>
          <w:rFonts w:ascii="Times New Roman" w:hAnsi="Times New Roman"/>
          <w:sz w:val="28"/>
        </w:rPr>
        <w:t>тыс</w:t>
      </w:r>
      <w:proofErr w:type="gramStart"/>
      <w:r w:rsidRPr="00BA0629">
        <w:rPr>
          <w:rFonts w:ascii="Times New Roman" w:hAnsi="Times New Roman"/>
          <w:sz w:val="28"/>
        </w:rPr>
        <w:t>.р</w:t>
      </w:r>
      <w:proofErr w:type="gramEnd"/>
      <w:r w:rsidRPr="00BA0629">
        <w:rPr>
          <w:rFonts w:ascii="Times New Roman" w:hAnsi="Times New Roman"/>
          <w:sz w:val="28"/>
        </w:rPr>
        <w:t>у</w:t>
      </w:r>
      <w:r w:rsidR="004A549B">
        <w:rPr>
          <w:rFonts w:ascii="Times New Roman" w:hAnsi="Times New Roman"/>
          <w:sz w:val="28"/>
        </w:rPr>
        <w:t>блей, фактически  17839,0 тыс.рублей, что составляет 115</w:t>
      </w:r>
      <w:r w:rsidRPr="00BA0629">
        <w:rPr>
          <w:rFonts w:ascii="Times New Roman" w:hAnsi="Times New Roman"/>
          <w:sz w:val="28"/>
        </w:rPr>
        <w:t>,</w:t>
      </w:r>
      <w:r w:rsidR="004A549B">
        <w:rPr>
          <w:rFonts w:ascii="Times New Roman" w:hAnsi="Times New Roman"/>
          <w:sz w:val="28"/>
        </w:rPr>
        <w:t>8</w:t>
      </w:r>
      <w:r w:rsidRPr="00BA0629">
        <w:rPr>
          <w:rFonts w:ascii="Times New Roman" w:hAnsi="Times New Roman"/>
          <w:sz w:val="28"/>
        </w:rPr>
        <w:t xml:space="preserve"> %  и </w:t>
      </w:r>
      <w:r w:rsidR="004A549B">
        <w:rPr>
          <w:rFonts w:ascii="Times New Roman" w:hAnsi="Times New Roman"/>
          <w:sz w:val="28"/>
        </w:rPr>
        <w:t>124,9</w:t>
      </w:r>
      <w:r w:rsidRPr="00BA0629">
        <w:rPr>
          <w:rFonts w:ascii="Times New Roman" w:hAnsi="Times New Roman"/>
          <w:sz w:val="28"/>
        </w:rPr>
        <w:t>% к уровню 201</w:t>
      </w:r>
      <w:r w:rsidR="004A549B">
        <w:rPr>
          <w:rFonts w:ascii="Times New Roman" w:hAnsi="Times New Roman"/>
          <w:sz w:val="28"/>
        </w:rPr>
        <w:t>6</w:t>
      </w:r>
      <w:r w:rsidRPr="00BA0629">
        <w:rPr>
          <w:rFonts w:ascii="Times New Roman" w:hAnsi="Times New Roman"/>
          <w:sz w:val="28"/>
        </w:rPr>
        <w:t xml:space="preserve"> года. Сравнительный анализ доходной части Новотаманского сельского поселения Темрюкского района за 201</w:t>
      </w:r>
      <w:r w:rsidR="004A549B">
        <w:rPr>
          <w:rFonts w:ascii="Times New Roman" w:hAnsi="Times New Roman"/>
          <w:sz w:val="28"/>
        </w:rPr>
        <w:t>7</w:t>
      </w:r>
      <w:r w:rsidRPr="00BA0629">
        <w:rPr>
          <w:rFonts w:ascii="Times New Roman" w:hAnsi="Times New Roman"/>
          <w:sz w:val="28"/>
        </w:rPr>
        <w:t xml:space="preserve"> год представлен в таблице </w:t>
      </w:r>
      <w:r>
        <w:rPr>
          <w:rFonts w:ascii="Times New Roman" w:hAnsi="Times New Roman"/>
          <w:sz w:val="28"/>
        </w:rPr>
        <w:t>2.</w:t>
      </w:r>
    </w:p>
    <w:p w:rsidR="00DA2A49" w:rsidRDefault="00DA2A49" w:rsidP="004F2D13">
      <w:pPr>
        <w:spacing w:after="0"/>
        <w:ind w:firstLine="709"/>
        <w:jc w:val="both"/>
        <w:rPr>
          <w:rFonts w:ascii="Times New Roman" w:hAnsi="Times New Roman"/>
          <w:sz w:val="28"/>
        </w:rPr>
      </w:pPr>
    </w:p>
    <w:p w:rsidR="00DA2A49" w:rsidRDefault="00DA2A49" w:rsidP="004F2D13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    Таблица 2</w:t>
      </w:r>
    </w:p>
    <w:p w:rsidR="00DA2A49" w:rsidRDefault="00DA2A49" w:rsidP="00C34F2A">
      <w:pPr>
        <w:spacing w:after="0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Сравнительный анализ доходной части Новотаманского сельского поселения Темрюкского района  за 201</w:t>
      </w:r>
      <w:r w:rsidR="004A549B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год</w:t>
      </w:r>
    </w:p>
    <w:p w:rsidR="00DA2A49" w:rsidRDefault="00DA2A49" w:rsidP="00C34F2A">
      <w:pPr>
        <w:spacing w:after="0"/>
        <w:ind w:firstLine="709"/>
        <w:jc w:val="center"/>
        <w:rPr>
          <w:rFonts w:ascii="Times New Roman" w:hAnsi="Times New Roman"/>
          <w:sz w:val="28"/>
        </w:rPr>
      </w:pPr>
    </w:p>
    <w:tbl>
      <w:tblPr>
        <w:tblW w:w="10103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30"/>
        <w:gridCol w:w="1414"/>
        <w:gridCol w:w="1543"/>
        <w:gridCol w:w="1537"/>
        <w:gridCol w:w="1525"/>
        <w:gridCol w:w="1554"/>
      </w:tblGrid>
      <w:tr w:rsidR="00DA2A49" w:rsidTr="00904CFA">
        <w:tc>
          <w:tcPr>
            <w:tcW w:w="2530" w:type="dxa"/>
          </w:tcPr>
          <w:p w:rsidR="00DA2A49" w:rsidRPr="00904CFA" w:rsidRDefault="00DA2A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>Наименование дохода</w:t>
            </w:r>
          </w:p>
        </w:tc>
        <w:tc>
          <w:tcPr>
            <w:tcW w:w="1414" w:type="dxa"/>
          </w:tcPr>
          <w:p w:rsidR="00DA2A49" w:rsidRPr="00904CFA" w:rsidRDefault="00DA2A49" w:rsidP="004A549B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>Исполнено за 201</w:t>
            </w:r>
            <w:r w:rsidR="004A549B">
              <w:rPr>
                <w:rFonts w:ascii="Times New Roman" w:hAnsi="Times New Roman"/>
              </w:rPr>
              <w:t>6</w:t>
            </w:r>
            <w:r w:rsidRPr="00904CFA">
              <w:rPr>
                <w:rFonts w:ascii="Times New Roman" w:hAnsi="Times New Roman"/>
              </w:rPr>
              <w:t xml:space="preserve"> год. тыс</w:t>
            </w:r>
            <w:proofErr w:type="gramStart"/>
            <w:r w:rsidRPr="00904CFA">
              <w:rPr>
                <w:rFonts w:ascii="Times New Roman" w:hAnsi="Times New Roman"/>
              </w:rPr>
              <w:t>.р</w:t>
            </w:r>
            <w:proofErr w:type="gramEnd"/>
            <w:r w:rsidRPr="00904CFA">
              <w:rPr>
                <w:rFonts w:ascii="Times New Roman" w:hAnsi="Times New Roman"/>
              </w:rPr>
              <w:t>ублей</w:t>
            </w:r>
          </w:p>
        </w:tc>
        <w:tc>
          <w:tcPr>
            <w:tcW w:w="1543" w:type="dxa"/>
          </w:tcPr>
          <w:p w:rsidR="00DA2A49" w:rsidRPr="00904CFA" w:rsidRDefault="00DA2A49" w:rsidP="004A549B">
            <w:pPr>
              <w:spacing w:after="0"/>
              <w:jc w:val="center"/>
              <w:rPr>
                <w:rFonts w:ascii="Times New Roman" w:hAnsi="Times New Roman"/>
              </w:rPr>
            </w:pPr>
            <w:r w:rsidRPr="00D62A0C">
              <w:rPr>
                <w:rFonts w:ascii="Times New Roman" w:hAnsi="Times New Roman"/>
              </w:rPr>
              <w:t>Бюджетное назначение 201</w:t>
            </w:r>
            <w:r w:rsidR="004A549B" w:rsidRPr="00D62A0C">
              <w:rPr>
                <w:rFonts w:ascii="Times New Roman" w:hAnsi="Times New Roman"/>
              </w:rPr>
              <w:t>7</w:t>
            </w:r>
            <w:r w:rsidRPr="00D62A0C">
              <w:rPr>
                <w:rFonts w:ascii="Times New Roman" w:hAnsi="Times New Roman"/>
              </w:rPr>
              <w:t xml:space="preserve"> год</w:t>
            </w:r>
            <w:r w:rsidRPr="00904CFA">
              <w:rPr>
                <w:rFonts w:ascii="Times New Roman" w:hAnsi="Times New Roman"/>
              </w:rPr>
              <w:t>, тыс</w:t>
            </w:r>
            <w:proofErr w:type="gramStart"/>
            <w:r w:rsidRPr="00904CFA">
              <w:rPr>
                <w:rFonts w:ascii="Times New Roman" w:hAnsi="Times New Roman"/>
              </w:rPr>
              <w:t>.р</w:t>
            </w:r>
            <w:proofErr w:type="gramEnd"/>
            <w:r w:rsidRPr="00904CFA">
              <w:rPr>
                <w:rFonts w:ascii="Times New Roman" w:hAnsi="Times New Roman"/>
              </w:rPr>
              <w:t>ублей</w:t>
            </w:r>
          </w:p>
        </w:tc>
        <w:tc>
          <w:tcPr>
            <w:tcW w:w="1537" w:type="dxa"/>
          </w:tcPr>
          <w:p w:rsidR="00DA2A49" w:rsidRPr="00904CFA" w:rsidRDefault="00DA2A49" w:rsidP="004A549B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>Исполнено за 201</w:t>
            </w:r>
            <w:r w:rsidR="004A549B">
              <w:rPr>
                <w:rFonts w:ascii="Times New Roman" w:hAnsi="Times New Roman"/>
              </w:rPr>
              <w:t>7</w:t>
            </w:r>
            <w:r w:rsidRPr="00904CFA">
              <w:rPr>
                <w:rFonts w:ascii="Times New Roman" w:hAnsi="Times New Roman"/>
              </w:rPr>
              <w:t xml:space="preserve"> год, тыс</w:t>
            </w:r>
            <w:proofErr w:type="gramStart"/>
            <w:r w:rsidRPr="00904CFA">
              <w:rPr>
                <w:rFonts w:ascii="Times New Roman" w:hAnsi="Times New Roman"/>
              </w:rPr>
              <w:t>.р</w:t>
            </w:r>
            <w:proofErr w:type="gramEnd"/>
            <w:r w:rsidRPr="00904CFA">
              <w:rPr>
                <w:rFonts w:ascii="Times New Roman" w:hAnsi="Times New Roman"/>
              </w:rPr>
              <w:t>ублей</w:t>
            </w:r>
          </w:p>
        </w:tc>
        <w:tc>
          <w:tcPr>
            <w:tcW w:w="1525" w:type="dxa"/>
          </w:tcPr>
          <w:p w:rsidR="00DA2A49" w:rsidRPr="00904CFA" w:rsidRDefault="00DA2A49" w:rsidP="004A549B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>Динамика 201</w:t>
            </w:r>
            <w:r w:rsidR="004A549B">
              <w:rPr>
                <w:rFonts w:ascii="Times New Roman" w:hAnsi="Times New Roman"/>
              </w:rPr>
              <w:t>7</w:t>
            </w:r>
            <w:r w:rsidRPr="00904CFA">
              <w:rPr>
                <w:rFonts w:ascii="Times New Roman" w:hAnsi="Times New Roman"/>
              </w:rPr>
              <w:t>/201</w:t>
            </w:r>
            <w:r w:rsidR="004A549B">
              <w:rPr>
                <w:rFonts w:ascii="Times New Roman" w:hAnsi="Times New Roman"/>
              </w:rPr>
              <w:t>6</w:t>
            </w:r>
            <w:r w:rsidRPr="00904CFA">
              <w:rPr>
                <w:rFonts w:ascii="Times New Roman" w:hAnsi="Times New Roman"/>
              </w:rPr>
              <w:t>год, %</w:t>
            </w:r>
          </w:p>
        </w:tc>
        <w:tc>
          <w:tcPr>
            <w:tcW w:w="1554" w:type="dxa"/>
          </w:tcPr>
          <w:p w:rsidR="00DA2A49" w:rsidRPr="00904CFA" w:rsidRDefault="00DA2A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>Исполнение плана, %</w:t>
            </w:r>
          </w:p>
        </w:tc>
      </w:tr>
      <w:tr w:rsidR="00DA2A49" w:rsidTr="00904CFA">
        <w:tc>
          <w:tcPr>
            <w:tcW w:w="2530" w:type="dxa"/>
          </w:tcPr>
          <w:p w:rsidR="00DA2A49" w:rsidRPr="00904CFA" w:rsidRDefault="00DA2A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>1</w:t>
            </w:r>
          </w:p>
        </w:tc>
        <w:tc>
          <w:tcPr>
            <w:tcW w:w="1414" w:type="dxa"/>
          </w:tcPr>
          <w:p w:rsidR="00DA2A49" w:rsidRPr="00904CFA" w:rsidRDefault="00DA2A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>2</w:t>
            </w:r>
          </w:p>
        </w:tc>
        <w:tc>
          <w:tcPr>
            <w:tcW w:w="1543" w:type="dxa"/>
          </w:tcPr>
          <w:p w:rsidR="00DA2A49" w:rsidRPr="00904CFA" w:rsidRDefault="00DA2A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>3</w:t>
            </w:r>
          </w:p>
        </w:tc>
        <w:tc>
          <w:tcPr>
            <w:tcW w:w="1537" w:type="dxa"/>
          </w:tcPr>
          <w:p w:rsidR="00DA2A49" w:rsidRPr="00904CFA" w:rsidRDefault="00DA2A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>4</w:t>
            </w:r>
          </w:p>
        </w:tc>
        <w:tc>
          <w:tcPr>
            <w:tcW w:w="1525" w:type="dxa"/>
          </w:tcPr>
          <w:p w:rsidR="00DA2A49" w:rsidRPr="00904CFA" w:rsidRDefault="00DA2A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>5</w:t>
            </w:r>
          </w:p>
        </w:tc>
        <w:tc>
          <w:tcPr>
            <w:tcW w:w="1554" w:type="dxa"/>
          </w:tcPr>
          <w:p w:rsidR="00DA2A49" w:rsidRPr="00904CFA" w:rsidRDefault="00DA2A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>6</w:t>
            </w:r>
          </w:p>
        </w:tc>
      </w:tr>
      <w:tr w:rsidR="00DA2A49" w:rsidTr="00904CFA">
        <w:tc>
          <w:tcPr>
            <w:tcW w:w="2530" w:type="dxa"/>
          </w:tcPr>
          <w:p w:rsidR="00DA2A49" w:rsidRPr="00904CFA" w:rsidRDefault="00DA2A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>Налог на доходы физических лиц</w:t>
            </w:r>
          </w:p>
        </w:tc>
        <w:tc>
          <w:tcPr>
            <w:tcW w:w="1414" w:type="dxa"/>
          </w:tcPr>
          <w:p w:rsidR="00DA2A49" w:rsidRPr="00904CFA" w:rsidRDefault="00580BE8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1437,3</w:t>
            </w:r>
          </w:p>
        </w:tc>
        <w:tc>
          <w:tcPr>
            <w:tcW w:w="1543" w:type="dxa"/>
          </w:tcPr>
          <w:p w:rsidR="00DA2A49" w:rsidRPr="00904CFA" w:rsidRDefault="00580BE8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3335,2</w:t>
            </w:r>
          </w:p>
        </w:tc>
        <w:tc>
          <w:tcPr>
            <w:tcW w:w="1537" w:type="dxa"/>
          </w:tcPr>
          <w:p w:rsidR="00DA2A49" w:rsidRPr="00904CFA" w:rsidRDefault="00580BE8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3943,6</w:t>
            </w:r>
          </w:p>
        </w:tc>
        <w:tc>
          <w:tcPr>
            <w:tcW w:w="1525" w:type="dxa"/>
          </w:tcPr>
          <w:p w:rsidR="00DA2A49" w:rsidRPr="00904CFA" w:rsidRDefault="00580BE8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274,4</w:t>
            </w:r>
          </w:p>
        </w:tc>
        <w:tc>
          <w:tcPr>
            <w:tcW w:w="1554" w:type="dxa"/>
          </w:tcPr>
          <w:p w:rsidR="00DA2A49" w:rsidRPr="00904CFA" w:rsidRDefault="00580BE8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118,2</w:t>
            </w:r>
          </w:p>
        </w:tc>
      </w:tr>
      <w:tr w:rsidR="00DA2A49" w:rsidTr="00904CFA">
        <w:tc>
          <w:tcPr>
            <w:tcW w:w="2530" w:type="dxa"/>
          </w:tcPr>
          <w:p w:rsidR="00DA2A49" w:rsidRPr="00904CFA" w:rsidRDefault="00DA2A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lastRenderedPageBreak/>
              <w:t>Доходы от уплаты акцизов</w:t>
            </w:r>
          </w:p>
        </w:tc>
        <w:tc>
          <w:tcPr>
            <w:tcW w:w="1414" w:type="dxa"/>
          </w:tcPr>
          <w:p w:rsidR="00DA2A49" w:rsidRPr="00904CFA" w:rsidRDefault="00580BE8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4464,7</w:t>
            </w:r>
          </w:p>
        </w:tc>
        <w:tc>
          <w:tcPr>
            <w:tcW w:w="1543" w:type="dxa"/>
          </w:tcPr>
          <w:p w:rsidR="00DA2A49" w:rsidRPr="00904CFA" w:rsidRDefault="00580BE8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3778,7</w:t>
            </w:r>
          </w:p>
        </w:tc>
        <w:tc>
          <w:tcPr>
            <w:tcW w:w="1537" w:type="dxa"/>
          </w:tcPr>
          <w:p w:rsidR="00DA2A49" w:rsidRPr="00904CFA" w:rsidRDefault="00580BE8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3807,1</w:t>
            </w:r>
          </w:p>
        </w:tc>
        <w:tc>
          <w:tcPr>
            <w:tcW w:w="1525" w:type="dxa"/>
          </w:tcPr>
          <w:p w:rsidR="00DA2A49" w:rsidRPr="00904CFA" w:rsidRDefault="00580BE8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85,3</w:t>
            </w:r>
          </w:p>
        </w:tc>
        <w:tc>
          <w:tcPr>
            <w:tcW w:w="1554" w:type="dxa"/>
          </w:tcPr>
          <w:p w:rsidR="00DA2A49" w:rsidRPr="00904CFA" w:rsidRDefault="00580BE8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100,8</w:t>
            </w:r>
          </w:p>
        </w:tc>
      </w:tr>
      <w:tr w:rsidR="00DA2A49" w:rsidTr="00904CFA">
        <w:tc>
          <w:tcPr>
            <w:tcW w:w="2530" w:type="dxa"/>
          </w:tcPr>
          <w:p w:rsidR="00DA2A49" w:rsidRPr="00904CFA" w:rsidRDefault="00DA2A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 xml:space="preserve">Единый </w:t>
            </w:r>
            <w:proofErr w:type="spellStart"/>
            <w:r w:rsidRPr="00904CFA">
              <w:rPr>
                <w:rFonts w:ascii="Times New Roman" w:hAnsi="Times New Roman"/>
              </w:rPr>
              <w:t>сельскох</w:t>
            </w:r>
            <w:proofErr w:type="gramStart"/>
            <w:r w:rsidRPr="00904CFA">
              <w:rPr>
                <w:rFonts w:ascii="Times New Roman" w:hAnsi="Times New Roman"/>
              </w:rPr>
              <w:t>о</w:t>
            </w:r>
            <w:proofErr w:type="spellEnd"/>
            <w:r w:rsidRPr="00904CFA">
              <w:rPr>
                <w:rFonts w:ascii="Times New Roman" w:hAnsi="Times New Roman"/>
              </w:rPr>
              <w:t>-</w:t>
            </w:r>
            <w:proofErr w:type="gramEnd"/>
            <w:r w:rsidRPr="00904CFA">
              <w:rPr>
                <w:rFonts w:ascii="Times New Roman" w:hAnsi="Times New Roman"/>
              </w:rPr>
              <w:t xml:space="preserve"> </w:t>
            </w:r>
            <w:proofErr w:type="spellStart"/>
            <w:r w:rsidRPr="00904CFA">
              <w:rPr>
                <w:rFonts w:ascii="Times New Roman" w:hAnsi="Times New Roman"/>
              </w:rPr>
              <w:t>зяйственный</w:t>
            </w:r>
            <w:proofErr w:type="spellEnd"/>
            <w:r w:rsidRPr="00904CFA">
              <w:rPr>
                <w:rFonts w:ascii="Times New Roman" w:hAnsi="Times New Roman"/>
              </w:rPr>
              <w:t xml:space="preserve"> налог</w:t>
            </w:r>
          </w:p>
        </w:tc>
        <w:tc>
          <w:tcPr>
            <w:tcW w:w="1414" w:type="dxa"/>
          </w:tcPr>
          <w:p w:rsidR="00DA2A49" w:rsidRPr="00904CFA" w:rsidRDefault="00580BE8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19,8</w:t>
            </w:r>
          </w:p>
        </w:tc>
        <w:tc>
          <w:tcPr>
            <w:tcW w:w="1543" w:type="dxa"/>
          </w:tcPr>
          <w:p w:rsidR="00DA2A49" w:rsidRPr="00904CFA" w:rsidRDefault="00580BE8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4,0</w:t>
            </w:r>
          </w:p>
        </w:tc>
        <w:tc>
          <w:tcPr>
            <w:tcW w:w="1537" w:type="dxa"/>
          </w:tcPr>
          <w:p w:rsidR="00DA2A49" w:rsidRPr="00904CFA" w:rsidRDefault="00580BE8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4,0</w:t>
            </w:r>
          </w:p>
        </w:tc>
        <w:tc>
          <w:tcPr>
            <w:tcW w:w="1525" w:type="dxa"/>
          </w:tcPr>
          <w:p w:rsidR="00DA2A49" w:rsidRPr="00904CFA" w:rsidRDefault="00580BE8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20,2</w:t>
            </w:r>
          </w:p>
        </w:tc>
        <w:tc>
          <w:tcPr>
            <w:tcW w:w="1554" w:type="dxa"/>
          </w:tcPr>
          <w:p w:rsidR="00DA2A49" w:rsidRPr="00904CFA" w:rsidRDefault="00580BE8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 w:rsidR="00DA2A49" w:rsidTr="00904CFA">
        <w:tc>
          <w:tcPr>
            <w:tcW w:w="2530" w:type="dxa"/>
          </w:tcPr>
          <w:p w:rsidR="00DA2A49" w:rsidRPr="00904CFA" w:rsidRDefault="00DA2A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>Налог на имущество физических лиц</w:t>
            </w:r>
          </w:p>
        </w:tc>
        <w:tc>
          <w:tcPr>
            <w:tcW w:w="1414" w:type="dxa"/>
          </w:tcPr>
          <w:p w:rsidR="00DA2A49" w:rsidRPr="00904CFA" w:rsidRDefault="005A2342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931,6</w:t>
            </w:r>
          </w:p>
        </w:tc>
        <w:tc>
          <w:tcPr>
            <w:tcW w:w="1543" w:type="dxa"/>
          </w:tcPr>
          <w:p w:rsidR="00DA2A49" w:rsidRPr="00904CFA" w:rsidRDefault="005A2342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1063,0</w:t>
            </w:r>
          </w:p>
        </w:tc>
        <w:tc>
          <w:tcPr>
            <w:tcW w:w="1537" w:type="dxa"/>
          </w:tcPr>
          <w:p w:rsidR="00DA2A49" w:rsidRPr="00904CFA" w:rsidRDefault="005A2342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1088,8</w:t>
            </w:r>
          </w:p>
        </w:tc>
        <w:tc>
          <w:tcPr>
            <w:tcW w:w="1525" w:type="dxa"/>
          </w:tcPr>
          <w:p w:rsidR="00DA2A49" w:rsidRPr="00904CFA" w:rsidRDefault="005A2342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116,9</w:t>
            </w:r>
          </w:p>
        </w:tc>
        <w:tc>
          <w:tcPr>
            <w:tcW w:w="1554" w:type="dxa"/>
          </w:tcPr>
          <w:p w:rsidR="00DA2A49" w:rsidRPr="00904CFA" w:rsidRDefault="005A2342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102,4</w:t>
            </w:r>
          </w:p>
        </w:tc>
      </w:tr>
      <w:tr w:rsidR="00DA2A49" w:rsidTr="00904CFA">
        <w:tc>
          <w:tcPr>
            <w:tcW w:w="2530" w:type="dxa"/>
          </w:tcPr>
          <w:p w:rsidR="00DA2A49" w:rsidRPr="00904CFA" w:rsidRDefault="00DA2A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>Земельный налог</w:t>
            </w:r>
          </w:p>
        </w:tc>
        <w:tc>
          <w:tcPr>
            <w:tcW w:w="1414" w:type="dxa"/>
          </w:tcPr>
          <w:p w:rsidR="00DA2A49" w:rsidRPr="00904CFA" w:rsidRDefault="005A2342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7351,9</w:t>
            </w:r>
          </w:p>
        </w:tc>
        <w:tc>
          <w:tcPr>
            <w:tcW w:w="1543" w:type="dxa"/>
          </w:tcPr>
          <w:p w:rsidR="00DA2A49" w:rsidRPr="00904CFA" w:rsidRDefault="005A2342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7058,7</w:t>
            </w:r>
          </w:p>
        </w:tc>
        <w:tc>
          <w:tcPr>
            <w:tcW w:w="1537" w:type="dxa"/>
          </w:tcPr>
          <w:p w:rsidR="00DA2A49" w:rsidRPr="00904CFA" w:rsidRDefault="005A2342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8550,1</w:t>
            </w:r>
          </w:p>
        </w:tc>
        <w:tc>
          <w:tcPr>
            <w:tcW w:w="1525" w:type="dxa"/>
          </w:tcPr>
          <w:p w:rsidR="00DA2A49" w:rsidRPr="00904CFA" w:rsidRDefault="005A2342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116,3</w:t>
            </w:r>
          </w:p>
        </w:tc>
        <w:tc>
          <w:tcPr>
            <w:tcW w:w="1554" w:type="dxa"/>
          </w:tcPr>
          <w:p w:rsidR="00DA2A49" w:rsidRPr="00904CFA" w:rsidRDefault="005A2342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121,1</w:t>
            </w:r>
          </w:p>
        </w:tc>
      </w:tr>
      <w:tr w:rsidR="00DA2A49" w:rsidTr="00904CFA">
        <w:tc>
          <w:tcPr>
            <w:tcW w:w="2530" w:type="dxa"/>
          </w:tcPr>
          <w:p w:rsidR="00DA2A49" w:rsidRPr="00904CFA" w:rsidRDefault="00DA2A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>Аренда имущества</w:t>
            </w:r>
          </w:p>
        </w:tc>
        <w:tc>
          <w:tcPr>
            <w:tcW w:w="1414" w:type="dxa"/>
          </w:tcPr>
          <w:p w:rsidR="00DA2A49" w:rsidRPr="00904CFA" w:rsidRDefault="00DA2A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>29,8</w:t>
            </w:r>
          </w:p>
        </w:tc>
        <w:tc>
          <w:tcPr>
            <w:tcW w:w="1543" w:type="dxa"/>
          </w:tcPr>
          <w:p w:rsidR="00DA2A49" w:rsidRPr="00904CFA" w:rsidRDefault="00DA2A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>29,7</w:t>
            </w:r>
          </w:p>
        </w:tc>
        <w:tc>
          <w:tcPr>
            <w:tcW w:w="1537" w:type="dxa"/>
          </w:tcPr>
          <w:p w:rsidR="00DA2A49" w:rsidRPr="00904CFA" w:rsidRDefault="00DA2A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>29,8</w:t>
            </w:r>
          </w:p>
        </w:tc>
        <w:tc>
          <w:tcPr>
            <w:tcW w:w="1525" w:type="dxa"/>
          </w:tcPr>
          <w:p w:rsidR="00DA2A49" w:rsidRPr="00904CFA" w:rsidRDefault="00DA2A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>100,0</w:t>
            </w:r>
          </w:p>
        </w:tc>
        <w:tc>
          <w:tcPr>
            <w:tcW w:w="1554" w:type="dxa"/>
          </w:tcPr>
          <w:p w:rsidR="00DA2A49" w:rsidRPr="00904CFA" w:rsidRDefault="00DA2A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>100,3</w:t>
            </w:r>
          </w:p>
        </w:tc>
      </w:tr>
      <w:tr w:rsidR="00DA2A49" w:rsidTr="00904CFA">
        <w:tc>
          <w:tcPr>
            <w:tcW w:w="2530" w:type="dxa"/>
          </w:tcPr>
          <w:p w:rsidR="00DA2A49" w:rsidRPr="00904CFA" w:rsidRDefault="00DA2A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>Денежные взыскания (штрафы)</w:t>
            </w:r>
          </w:p>
        </w:tc>
        <w:tc>
          <w:tcPr>
            <w:tcW w:w="1414" w:type="dxa"/>
          </w:tcPr>
          <w:p w:rsidR="00DA2A49" w:rsidRPr="00904CFA" w:rsidRDefault="005A2342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19,6</w:t>
            </w:r>
          </w:p>
        </w:tc>
        <w:tc>
          <w:tcPr>
            <w:tcW w:w="1543" w:type="dxa"/>
          </w:tcPr>
          <w:p w:rsidR="00DA2A49" w:rsidRPr="00904CFA" w:rsidRDefault="005A2342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78,4</w:t>
            </w:r>
          </w:p>
        </w:tc>
        <w:tc>
          <w:tcPr>
            <w:tcW w:w="1537" w:type="dxa"/>
          </w:tcPr>
          <w:p w:rsidR="00DA2A49" w:rsidRPr="00904CFA" w:rsidRDefault="005A2342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357,5</w:t>
            </w:r>
          </w:p>
        </w:tc>
        <w:tc>
          <w:tcPr>
            <w:tcW w:w="1525" w:type="dxa"/>
          </w:tcPr>
          <w:p w:rsidR="00DA2A49" w:rsidRPr="00904CFA" w:rsidRDefault="00440F4F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1824,0</w:t>
            </w:r>
          </w:p>
        </w:tc>
        <w:tc>
          <w:tcPr>
            <w:tcW w:w="1554" w:type="dxa"/>
          </w:tcPr>
          <w:p w:rsidR="00DA2A49" w:rsidRPr="00904CFA" w:rsidRDefault="00440F4F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456,0</w:t>
            </w:r>
          </w:p>
        </w:tc>
      </w:tr>
      <w:tr w:rsidR="00DA2A49" w:rsidTr="00904CFA">
        <w:tc>
          <w:tcPr>
            <w:tcW w:w="2530" w:type="dxa"/>
          </w:tcPr>
          <w:p w:rsidR="00DA2A49" w:rsidRPr="00904CFA" w:rsidRDefault="00DA2A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>Прочие неналоговые доходы</w:t>
            </w:r>
          </w:p>
        </w:tc>
        <w:tc>
          <w:tcPr>
            <w:tcW w:w="1414" w:type="dxa"/>
          </w:tcPr>
          <w:p w:rsidR="00DA2A49" w:rsidRPr="00904CFA" w:rsidRDefault="00440F4F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28,4</w:t>
            </w:r>
          </w:p>
        </w:tc>
        <w:tc>
          <w:tcPr>
            <w:tcW w:w="1543" w:type="dxa"/>
          </w:tcPr>
          <w:p w:rsidR="00DA2A49" w:rsidRPr="00904CFA" w:rsidRDefault="00440F4F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58,1</w:t>
            </w:r>
          </w:p>
        </w:tc>
        <w:tc>
          <w:tcPr>
            <w:tcW w:w="1537" w:type="dxa"/>
          </w:tcPr>
          <w:p w:rsidR="00DA2A49" w:rsidRPr="00904CFA" w:rsidRDefault="00440F4F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58,1</w:t>
            </w:r>
          </w:p>
        </w:tc>
        <w:tc>
          <w:tcPr>
            <w:tcW w:w="1525" w:type="dxa"/>
          </w:tcPr>
          <w:p w:rsidR="00DA2A49" w:rsidRPr="00904CFA" w:rsidRDefault="00440F4F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204,2</w:t>
            </w:r>
          </w:p>
        </w:tc>
        <w:tc>
          <w:tcPr>
            <w:tcW w:w="1554" w:type="dxa"/>
          </w:tcPr>
          <w:p w:rsidR="00DA2A49" w:rsidRPr="00904CFA" w:rsidRDefault="00DA2A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>100,</w:t>
            </w:r>
            <w:r>
              <w:rPr>
                <w:rFonts w:ascii="Times New Roman" w:hAnsi="Times New Roman"/>
              </w:rPr>
              <w:t>0</w:t>
            </w:r>
          </w:p>
        </w:tc>
      </w:tr>
      <w:tr w:rsidR="00DA2A49" w:rsidTr="00904CFA">
        <w:tc>
          <w:tcPr>
            <w:tcW w:w="2530" w:type="dxa"/>
          </w:tcPr>
          <w:p w:rsidR="00DA2A49" w:rsidRPr="00904CFA" w:rsidRDefault="00DA2A49" w:rsidP="00904CF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Налоговые и неналоговые доходы</w:t>
            </w:r>
          </w:p>
        </w:tc>
        <w:tc>
          <w:tcPr>
            <w:tcW w:w="1414" w:type="dxa"/>
          </w:tcPr>
          <w:p w:rsidR="00DA2A49" w:rsidRPr="00904CFA" w:rsidRDefault="008C710A" w:rsidP="00904CF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14283,1</w:t>
            </w:r>
          </w:p>
        </w:tc>
        <w:tc>
          <w:tcPr>
            <w:tcW w:w="1543" w:type="dxa"/>
          </w:tcPr>
          <w:p w:rsidR="00DA2A49" w:rsidRPr="00904CFA" w:rsidRDefault="008C710A" w:rsidP="00904CF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15405,8</w:t>
            </w:r>
          </w:p>
        </w:tc>
        <w:tc>
          <w:tcPr>
            <w:tcW w:w="1537" w:type="dxa"/>
          </w:tcPr>
          <w:p w:rsidR="00DA2A49" w:rsidRPr="00904CFA" w:rsidRDefault="008C710A" w:rsidP="00904CF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17839,0</w:t>
            </w:r>
          </w:p>
        </w:tc>
        <w:tc>
          <w:tcPr>
            <w:tcW w:w="1525" w:type="dxa"/>
          </w:tcPr>
          <w:p w:rsidR="00DA2A49" w:rsidRPr="00904CFA" w:rsidRDefault="008C710A" w:rsidP="00904CF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124,9</w:t>
            </w:r>
          </w:p>
        </w:tc>
        <w:tc>
          <w:tcPr>
            <w:tcW w:w="1554" w:type="dxa"/>
          </w:tcPr>
          <w:p w:rsidR="00DA2A49" w:rsidRPr="00904CFA" w:rsidRDefault="008C710A" w:rsidP="00904CF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115,8</w:t>
            </w:r>
          </w:p>
        </w:tc>
      </w:tr>
      <w:tr w:rsidR="00DA2A49" w:rsidTr="00904CFA">
        <w:tc>
          <w:tcPr>
            <w:tcW w:w="2530" w:type="dxa"/>
          </w:tcPr>
          <w:p w:rsidR="00DA2A49" w:rsidRPr="00904CFA" w:rsidRDefault="00DA2A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>Дотации</w:t>
            </w:r>
          </w:p>
        </w:tc>
        <w:tc>
          <w:tcPr>
            <w:tcW w:w="1414" w:type="dxa"/>
          </w:tcPr>
          <w:p w:rsidR="00DA2A49" w:rsidRPr="00904CFA" w:rsidRDefault="00CB1ECB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4000,3</w:t>
            </w:r>
          </w:p>
        </w:tc>
        <w:tc>
          <w:tcPr>
            <w:tcW w:w="1543" w:type="dxa"/>
          </w:tcPr>
          <w:p w:rsidR="00DA2A49" w:rsidRPr="00904CFA" w:rsidRDefault="00CB1ECB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3679,6</w:t>
            </w:r>
          </w:p>
        </w:tc>
        <w:tc>
          <w:tcPr>
            <w:tcW w:w="1537" w:type="dxa"/>
          </w:tcPr>
          <w:p w:rsidR="00DA2A49" w:rsidRPr="00904CFA" w:rsidRDefault="00CB1ECB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3679,6</w:t>
            </w:r>
          </w:p>
        </w:tc>
        <w:tc>
          <w:tcPr>
            <w:tcW w:w="1525" w:type="dxa"/>
          </w:tcPr>
          <w:p w:rsidR="00DA2A49" w:rsidRPr="00904CFA" w:rsidRDefault="00CB1ECB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92,0</w:t>
            </w:r>
          </w:p>
        </w:tc>
        <w:tc>
          <w:tcPr>
            <w:tcW w:w="1554" w:type="dxa"/>
          </w:tcPr>
          <w:p w:rsidR="00DA2A49" w:rsidRPr="00904CFA" w:rsidRDefault="00DA2A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>100,0</w:t>
            </w:r>
          </w:p>
        </w:tc>
      </w:tr>
      <w:tr w:rsidR="00DA2A49" w:rsidTr="00904CFA">
        <w:tc>
          <w:tcPr>
            <w:tcW w:w="2530" w:type="dxa"/>
          </w:tcPr>
          <w:p w:rsidR="00DA2A49" w:rsidRPr="00904CFA" w:rsidRDefault="00DA2A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>Прочие субсидии</w:t>
            </w:r>
          </w:p>
        </w:tc>
        <w:tc>
          <w:tcPr>
            <w:tcW w:w="1414" w:type="dxa"/>
          </w:tcPr>
          <w:p w:rsidR="00DA2A49" w:rsidRPr="00904CFA" w:rsidRDefault="00CB1ECB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2824,3</w:t>
            </w:r>
          </w:p>
        </w:tc>
        <w:tc>
          <w:tcPr>
            <w:tcW w:w="1543" w:type="dxa"/>
          </w:tcPr>
          <w:p w:rsidR="00DA2A49" w:rsidRPr="00904CFA" w:rsidRDefault="00CB1ECB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9413,5</w:t>
            </w:r>
          </w:p>
        </w:tc>
        <w:tc>
          <w:tcPr>
            <w:tcW w:w="1537" w:type="dxa"/>
          </w:tcPr>
          <w:p w:rsidR="00DA2A49" w:rsidRPr="00904CFA" w:rsidRDefault="00CB1ECB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5989,9</w:t>
            </w:r>
          </w:p>
        </w:tc>
        <w:tc>
          <w:tcPr>
            <w:tcW w:w="1525" w:type="dxa"/>
          </w:tcPr>
          <w:p w:rsidR="00DA2A49" w:rsidRPr="00904CFA" w:rsidRDefault="00CB1ECB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212,1</w:t>
            </w:r>
          </w:p>
        </w:tc>
        <w:tc>
          <w:tcPr>
            <w:tcW w:w="1554" w:type="dxa"/>
          </w:tcPr>
          <w:p w:rsidR="00DA2A49" w:rsidRPr="00904CFA" w:rsidRDefault="00CB1ECB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63,6</w:t>
            </w:r>
          </w:p>
        </w:tc>
      </w:tr>
      <w:tr w:rsidR="00DA2A49" w:rsidTr="00904CFA">
        <w:tc>
          <w:tcPr>
            <w:tcW w:w="2530" w:type="dxa"/>
          </w:tcPr>
          <w:p w:rsidR="00DA2A49" w:rsidRPr="00904CFA" w:rsidRDefault="00DA2A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>Субвенции</w:t>
            </w:r>
          </w:p>
        </w:tc>
        <w:tc>
          <w:tcPr>
            <w:tcW w:w="1414" w:type="dxa"/>
          </w:tcPr>
          <w:p w:rsidR="00DA2A49" w:rsidRPr="00904CFA" w:rsidRDefault="00CB1ECB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194,2</w:t>
            </w:r>
          </w:p>
        </w:tc>
        <w:tc>
          <w:tcPr>
            <w:tcW w:w="1543" w:type="dxa"/>
          </w:tcPr>
          <w:p w:rsidR="00DA2A49" w:rsidRPr="00904CFA" w:rsidRDefault="00CB1ECB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186,0</w:t>
            </w:r>
          </w:p>
        </w:tc>
        <w:tc>
          <w:tcPr>
            <w:tcW w:w="1537" w:type="dxa"/>
          </w:tcPr>
          <w:p w:rsidR="00DA2A49" w:rsidRPr="00904CFA" w:rsidRDefault="00CB1ECB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186,0</w:t>
            </w:r>
          </w:p>
        </w:tc>
        <w:tc>
          <w:tcPr>
            <w:tcW w:w="1525" w:type="dxa"/>
          </w:tcPr>
          <w:p w:rsidR="00DA2A49" w:rsidRPr="00904CFA" w:rsidRDefault="00CB1ECB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95,8</w:t>
            </w:r>
          </w:p>
        </w:tc>
        <w:tc>
          <w:tcPr>
            <w:tcW w:w="1554" w:type="dxa"/>
          </w:tcPr>
          <w:p w:rsidR="00DA2A49" w:rsidRPr="00904CFA" w:rsidRDefault="00DA2A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>100,0</w:t>
            </w:r>
          </w:p>
        </w:tc>
      </w:tr>
      <w:tr w:rsidR="00DA2A49" w:rsidTr="00904CFA">
        <w:tc>
          <w:tcPr>
            <w:tcW w:w="2530" w:type="dxa"/>
          </w:tcPr>
          <w:p w:rsidR="00DA2A49" w:rsidRPr="00513A36" w:rsidRDefault="00DA2A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513A36">
              <w:rPr>
                <w:rFonts w:ascii="Times New Roman" w:hAnsi="Times New Roman"/>
              </w:rPr>
              <w:t>Прочие безвозмездные поступления</w:t>
            </w:r>
          </w:p>
        </w:tc>
        <w:tc>
          <w:tcPr>
            <w:tcW w:w="1414" w:type="dxa"/>
          </w:tcPr>
          <w:p w:rsidR="00DA2A49" w:rsidRPr="00513A36" w:rsidRDefault="00CB1ECB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w="1543" w:type="dxa"/>
          </w:tcPr>
          <w:p w:rsidR="00DA2A49" w:rsidRPr="00904CFA" w:rsidRDefault="00CB1ECB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537" w:type="dxa"/>
          </w:tcPr>
          <w:p w:rsidR="00DA2A49" w:rsidRPr="00904CFA" w:rsidRDefault="00CB1ECB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525" w:type="dxa"/>
          </w:tcPr>
          <w:p w:rsidR="00DA2A49" w:rsidRPr="00904CFA" w:rsidRDefault="00DA2A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>0,0</w:t>
            </w:r>
          </w:p>
        </w:tc>
        <w:tc>
          <w:tcPr>
            <w:tcW w:w="1554" w:type="dxa"/>
          </w:tcPr>
          <w:p w:rsidR="00DA2A49" w:rsidRPr="00904CFA" w:rsidRDefault="00CB1ECB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DA2A49" w:rsidTr="00904CFA">
        <w:tc>
          <w:tcPr>
            <w:tcW w:w="2530" w:type="dxa"/>
          </w:tcPr>
          <w:p w:rsidR="00DA2A49" w:rsidRPr="00904CFA" w:rsidRDefault="00DA2A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>Прочие межбюджетные трансферты</w:t>
            </w:r>
          </w:p>
        </w:tc>
        <w:tc>
          <w:tcPr>
            <w:tcW w:w="1414" w:type="dxa"/>
          </w:tcPr>
          <w:p w:rsidR="00DA2A49" w:rsidRPr="00904CFA" w:rsidRDefault="00CB1ECB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9780,3</w:t>
            </w:r>
          </w:p>
        </w:tc>
        <w:tc>
          <w:tcPr>
            <w:tcW w:w="1543" w:type="dxa"/>
          </w:tcPr>
          <w:p w:rsidR="00DA2A49" w:rsidRPr="00904CFA" w:rsidRDefault="00CB1ECB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20586,0</w:t>
            </w:r>
          </w:p>
        </w:tc>
        <w:tc>
          <w:tcPr>
            <w:tcW w:w="1537" w:type="dxa"/>
          </w:tcPr>
          <w:p w:rsidR="00DA2A49" w:rsidRPr="00904CFA" w:rsidRDefault="00CB1ECB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20586,0</w:t>
            </w:r>
          </w:p>
        </w:tc>
        <w:tc>
          <w:tcPr>
            <w:tcW w:w="1525" w:type="dxa"/>
          </w:tcPr>
          <w:p w:rsidR="00DA2A49" w:rsidRPr="00904CFA" w:rsidRDefault="00CB1ECB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210,5</w:t>
            </w:r>
          </w:p>
        </w:tc>
        <w:tc>
          <w:tcPr>
            <w:tcW w:w="1554" w:type="dxa"/>
          </w:tcPr>
          <w:p w:rsidR="00DA2A49" w:rsidRPr="00904CFA" w:rsidRDefault="00DA2A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 w:rsidR="00DA2A49" w:rsidTr="00904CFA">
        <w:tc>
          <w:tcPr>
            <w:tcW w:w="2530" w:type="dxa"/>
          </w:tcPr>
          <w:p w:rsidR="00DA2A49" w:rsidRPr="00904CFA" w:rsidRDefault="00DA2A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>Возврат остатков субсидий</w:t>
            </w:r>
          </w:p>
        </w:tc>
        <w:tc>
          <w:tcPr>
            <w:tcW w:w="1414" w:type="dxa"/>
          </w:tcPr>
          <w:p w:rsidR="00DA2A49" w:rsidRPr="00904CFA" w:rsidRDefault="00DA2A49" w:rsidP="00CB1EC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="00CB1ECB">
              <w:rPr>
                <w:rFonts w:ascii="Times New Roman" w:hAnsi="Times New Roman"/>
              </w:rPr>
              <w:t>64,4</w:t>
            </w:r>
          </w:p>
        </w:tc>
        <w:tc>
          <w:tcPr>
            <w:tcW w:w="1543" w:type="dxa"/>
          </w:tcPr>
          <w:p w:rsidR="00DA2A49" w:rsidRPr="00904CFA" w:rsidRDefault="00CB1ECB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-301,0</w:t>
            </w:r>
          </w:p>
        </w:tc>
        <w:tc>
          <w:tcPr>
            <w:tcW w:w="1537" w:type="dxa"/>
          </w:tcPr>
          <w:p w:rsidR="00DA2A49" w:rsidRPr="00904CFA" w:rsidRDefault="00CB1ECB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-301,0</w:t>
            </w:r>
          </w:p>
        </w:tc>
        <w:tc>
          <w:tcPr>
            <w:tcW w:w="1525" w:type="dxa"/>
          </w:tcPr>
          <w:p w:rsidR="00DA2A49" w:rsidRPr="00904CFA" w:rsidRDefault="00CB1ECB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467,5</w:t>
            </w:r>
          </w:p>
        </w:tc>
        <w:tc>
          <w:tcPr>
            <w:tcW w:w="1554" w:type="dxa"/>
          </w:tcPr>
          <w:p w:rsidR="00DA2A49" w:rsidRPr="00904CFA" w:rsidRDefault="00DA2A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>100,0</w:t>
            </w:r>
          </w:p>
        </w:tc>
      </w:tr>
      <w:tr w:rsidR="00DA2A49" w:rsidTr="00904CFA">
        <w:tc>
          <w:tcPr>
            <w:tcW w:w="2530" w:type="dxa"/>
          </w:tcPr>
          <w:p w:rsidR="00DA2A49" w:rsidRPr="00904CFA" w:rsidRDefault="00DA2A49" w:rsidP="00904CF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904CFA">
              <w:rPr>
                <w:rFonts w:ascii="Times New Roman" w:hAnsi="Times New Roman"/>
                <w:b/>
              </w:rPr>
              <w:t>Итого безвозмездные</w:t>
            </w:r>
          </w:p>
        </w:tc>
        <w:tc>
          <w:tcPr>
            <w:tcW w:w="1414" w:type="dxa"/>
          </w:tcPr>
          <w:p w:rsidR="00DA2A49" w:rsidRPr="00904CFA" w:rsidRDefault="00CB1ECB" w:rsidP="00904CF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16759,7</w:t>
            </w:r>
          </w:p>
        </w:tc>
        <w:tc>
          <w:tcPr>
            <w:tcW w:w="1543" w:type="dxa"/>
          </w:tcPr>
          <w:p w:rsidR="00DA2A49" w:rsidRPr="00904CFA" w:rsidRDefault="007069C6" w:rsidP="00904CF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33567,9</w:t>
            </w:r>
          </w:p>
        </w:tc>
        <w:tc>
          <w:tcPr>
            <w:tcW w:w="1537" w:type="dxa"/>
          </w:tcPr>
          <w:p w:rsidR="00DA2A49" w:rsidRPr="00904CFA" w:rsidRDefault="007069C6" w:rsidP="00904CF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30144,3</w:t>
            </w:r>
          </w:p>
        </w:tc>
        <w:tc>
          <w:tcPr>
            <w:tcW w:w="1525" w:type="dxa"/>
          </w:tcPr>
          <w:p w:rsidR="00DA2A49" w:rsidRPr="00904CFA" w:rsidRDefault="007069C6" w:rsidP="00904CF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748,9</w:t>
            </w:r>
          </w:p>
        </w:tc>
        <w:tc>
          <w:tcPr>
            <w:tcW w:w="1554" w:type="dxa"/>
          </w:tcPr>
          <w:p w:rsidR="00DA2A49" w:rsidRPr="00904CFA" w:rsidRDefault="007069C6" w:rsidP="00904CF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89,8</w:t>
            </w:r>
          </w:p>
        </w:tc>
      </w:tr>
      <w:tr w:rsidR="00DA2A49" w:rsidTr="00904CFA">
        <w:tc>
          <w:tcPr>
            <w:tcW w:w="2530" w:type="dxa"/>
          </w:tcPr>
          <w:p w:rsidR="00DA2A49" w:rsidRPr="00904CFA" w:rsidRDefault="00DA2A49" w:rsidP="00904CF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904CFA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414" w:type="dxa"/>
          </w:tcPr>
          <w:p w:rsidR="00DA2A49" w:rsidRPr="00904CFA" w:rsidRDefault="007069C6" w:rsidP="00904CF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31042,8</w:t>
            </w:r>
          </w:p>
        </w:tc>
        <w:tc>
          <w:tcPr>
            <w:tcW w:w="1543" w:type="dxa"/>
          </w:tcPr>
          <w:p w:rsidR="00DA2A49" w:rsidRPr="00904CFA" w:rsidRDefault="007069C6" w:rsidP="00904CF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48973,7</w:t>
            </w:r>
          </w:p>
        </w:tc>
        <w:tc>
          <w:tcPr>
            <w:tcW w:w="1537" w:type="dxa"/>
          </w:tcPr>
          <w:p w:rsidR="00DA2A49" w:rsidRPr="00904CFA" w:rsidRDefault="007069C6" w:rsidP="00904CF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47983,3</w:t>
            </w:r>
          </w:p>
        </w:tc>
        <w:tc>
          <w:tcPr>
            <w:tcW w:w="1525" w:type="dxa"/>
          </w:tcPr>
          <w:p w:rsidR="00DA2A49" w:rsidRPr="00904CFA" w:rsidRDefault="007069C6" w:rsidP="00904CF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154,6</w:t>
            </w:r>
          </w:p>
        </w:tc>
        <w:tc>
          <w:tcPr>
            <w:tcW w:w="1554" w:type="dxa"/>
          </w:tcPr>
          <w:p w:rsidR="00DA2A49" w:rsidRPr="00904CFA" w:rsidRDefault="007069C6" w:rsidP="00904CF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98,0</w:t>
            </w:r>
          </w:p>
        </w:tc>
      </w:tr>
    </w:tbl>
    <w:p w:rsidR="00DA2A49" w:rsidRDefault="00DA2A49" w:rsidP="00C34F2A">
      <w:pPr>
        <w:spacing w:after="0"/>
        <w:ind w:firstLine="709"/>
        <w:jc w:val="center"/>
        <w:rPr>
          <w:rFonts w:ascii="Times New Roman" w:hAnsi="Times New Roman"/>
          <w:sz w:val="28"/>
        </w:rPr>
      </w:pPr>
    </w:p>
    <w:p w:rsidR="00DA2A49" w:rsidRDefault="00DA2A49" w:rsidP="004F2D13">
      <w:pPr>
        <w:spacing w:after="0"/>
        <w:ind w:firstLine="709"/>
        <w:jc w:val="both"/>
        <w:rPr>
          <w:rFonts w:ascii="Times New Roman" w:hAnsi="Times New Roman"/>
          <w:sz w:val="28"/>
        </w:rPr>
      </w:pPr>
    </w:p>
    <w:p w:rsidR="00D62A0C" w:rsidRDefault="00D62A0C" w:rsidP="004F2D13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связи с тем, что была оформлена обособленность отделений от ОАО агрофирма «Южная», поступления  НДФЛ в бюджет поселения по сравнению с 2016 годом увеличились на 18,2 % и составили 3335,2 тыс. рублей. </w:t>
      </w:r>
    </w:p>
    <w:p w:rsidR="00DA2A49" w:rsidRDefault="00DA2A49" w:rsidP="004F2D13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Доходы от уплаты акцизов на нефтепродукты в 201</w:t>
      </w:r>
      <w:r w:rsidR="00D62A0C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году составили </w:t>
      </w:r>
      <w:r w:rsidR="00D62A0C">
        <w:rPr>
          <w:rFonts w:ascii="Times New Roman" w:hAnsi="Times New Roman"/>
          <w:sz w:val="28"/>
        </w:rPr>
        <w:t>3807,1</w:t>
      </w:r>
      <w:r>
        <w:rPr>
          <w:rFonts w:ascii="Times New Roman" w:hAnsi="Times New Roman"/>
          <w:sz w:val="28"/>
        </w:rPr>
        <w:t>тыс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 w:rsidR="00D62A0C">
        <w:rPr>
          <w:rFonts w:ascii="Times New Roman" w:hAnsi="Times New Roman"/>
          <w:sz w:val="28"/>
        </w:rPr>
        <w:t>ублей при плановых назначениях 3778,7</w:t>
      </w:r>
      <w:r>
        <w:rPr>
          <w:rFonts w:ascii="Times New Roman" w:hAnsi="Times New Roman"/>
          <w:sz w:val="28"/>
        </w:rPr>
        <w:t xml:space="preserve"> тыс.рублей, что составляет 10</w:t>
      </w:r>
      <w:r w:rsidR="00D62A0C">
        <w:rPr>
          <w:rFonts w:ascii="Times New Roman" w:hAnsi="Times New Roman"/>
          <w:sz w:val="28"/>
        </w:rPr>
        <w:t>0,8%  и 85,3</w:t>
      </w:r>
      <w:r>
        <w:rPr>
          <w:rFonts w:ascii="Times New Roman" w:hAnsi="Times New Roman"/>
          <w:sz w:val="28"/>
        </w:rPr>
        <w:t xml:space="preserve">% к </w:t>
      </w:r>
      <w:r w:rsidR="00D62A0C">
        <w:rPr>
          <w:rFonts w:ascii="Times New Roman" w:hAnsi="Times New Roman"/>
          <w:sz w:val="28"/>
        </w:rPr>
        <w:t>уровню 2016</w:t>
      </w:r>
      <w:r>
        <w:rPr>
          <w:rFonts w:ascii="Times New Roman" w:hAnsi="Times New Roman"/>
          <w:sz w:val="28"/>
        </w:rPr>
        <w:t xml:space="preserve"> года.</w:t>
      </w:r>
    </w:p>
    <w:p w:rsidR="00DA2A49" w:rsidRDefault="00DA2A49" w:rsidP="004F2D13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Единый сельскохозяйственный налог. В 201</w:t>
      </w:r>
      <w:r w:rsidR="00D62A0C">
        <w:rPr>
          <w:rFonts w:ascii="Times New Roman" w:hAnsi="Times New Roman"/>
          <w:sz w:val="28"/>
        </w:rPr>
        <w:t>7 году фактически поступило 4</w:t>
      </w:r>
      <w:r>
        <w:rPr>
          <w:rFonts w:ascii="Times New Roman" w:hAnsi="Times New Roman"/>
          <w:sz w:val="28"/>
        </w:rPr>
        <w:t>,</w:t>
      </w:r>
      <w:r w:rsidR="00D62A0C">
        <w:rPr>
          <w:rFonts w:ascii="Times New Roman" w:hAnsi="Times New Roman"/>
          <w:sz w:val="28"/>
        </w:rPr>
        <w:t>0</w:t>
      </w:r>
      <w:r>
        <w:rPr>
          <w:rFonts w:ascii="Times New Roman" w:hAnsi="Times New Roman"/>
          <w:sz w:val="28"/>
        </w:rPr>
        <w:t xml:space="preserve"> тыс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>
        <w:rPr>
          <w:rFonts w:ascii="Times New Roman" w:hAnsi="Times New Roman"/>
          <w:sz w:val="28"/>
        </w:rPr>
        <w:t>ублей, что составляет 10</w:t>
      </w:r>
      <w:r w:rsidR="00D62A0C">
        <w:rPr>
          <w:rFonts w:ascii="Times New Roman" w:hAnsi="Times New Roman"/>
          <w:sz w:val="28"/>
        </w:rPr>
        <w:t>0,0</w:t>
      </w:r>
      <w:r>
        <w:rPr>
          <w:rFonts w:ascii="Times New Roman" w:hAnsi="Times New Roman"/>
          <w:sz w:val="28"/>
        </w:rPr>
        <w:t xml:space="preserve">% к бюджетным назначениям и </w:t>
      </w:r>
      <w:r w:rsidR="00D62A0C">
        <w:rPr>
          <w:rFonts w:ascii="Times New Roman" w:hAnsi="Times New Roman"/>
          <w:sz w:val="28"/>
        </w:rPr>
        <w:t>20,2</w:t>
      </w:r>
      <w:r>
        <w:rPr>
          <w:rFonts w:ascii="Times New Roman" w:hAnsi="Times New Roman"/>
          <w:sz w:val="28"/>
        </w:rPr>
        <w:t>% к 201</w:t>
      </w:r>
      <w:r w:rsidR="00D62A0C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году.</w:t>
      </w:r>
      <w:r w:rsidR="00D62A0C">
        <w:rPr>
          <w:rFonts w:ascii="Times New Roman" w:hAnsi="Times New Roman"/>
          <w:sz w:val="28"/>
        </w:rPr>
        <w:t xml:space="preserve"> </w:t>
      </w:r>
      <w:r w:rsidR="00931EFE">
        <w:rPr>
          <w:rFonts w:ascii="Times New Roman" w:hAnsi="Times New Roman"/>
          <w:sz w:val="28"/>
        </w:rPr>
        <w:t>Причины снижения поступлений – уменьшение суммы прибыли крестьянско-фермерских  хозяйств, уплачивающих сельскохозяйственный налог.</w:t>
      </w:r>
    </w:p>
    <w:p w:rsidR="00DA2A49" w:rsidRDefault="00DA2A49" w:rsidP="004F2D13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Сумма поступлений по налогу на имущество физических лиц                  </w:t>
      </w:r>
      <w:r w:rsidR="00931EFE">
        <w:rPr>
          <w:rFonts w:ascii="Times New Roman" w:hAnsi="Times New Roman"/>
          <w:sz w:val="28"/>
        </w:rPr>
        <w:t>1088,8</w:t>
      </w:r>
      <w:r>
        <w:rPr>
          <w:rFonts w:ascii="Times New Roman" w:hAnsi="Times New Roman"/>
          <w:sz w:val="28"/>
        </w:rPr>
        <w:t xml:space="preserve"> тыс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>
        <w:rPr>
          <w:rFonts w:ascii="Times New Roman" w:hAnsi="Times New Roman"/>
          <w:sz w:val="28"/>
        </w:rPr>
        <w:t>ублей, или 1</w:t>
      </w:r>
      <w:r w:rsidR="00931EFE">
        <w:rPr>
          <w:rFonts w:ascii="Times New Roman" w:hAnsi="Times New Roman"/>
          <w:sz w:val="28"/>
        </w:rPr>
        <w:t>02,4</w:t>
      </w:r>
      <w:r>
        <w:rPr>
          <w:rFonts w:ascii="Times New Roman" w:hAnsi="Times New Roman"/>
          <w:sz w:val="28"/>
        </w:rPr>
        <w:t>% от плановых назначений. Темп роста к 201</w:t>
      </w:r>
      <w:r w:rsidR="00931EFE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году составил </w:t>
      </w:r>
      <w:r w:rsidR="00931EFE">
        <w:rPr>
          <w:rFonts w:ascii="Times New Roman" w:hAnsi="Times New Roman"/>
          <w:sz w:val="28"/>
        </w:rPr>
        <w:t>116</w:t>
      </w:r>
      <w:r>
        <w:rPr>
          <w:rFonts w:ascii="Times New Roman" w:hAnsi="Times New Roman"/>
          <w:sz w:val="28"/>
        </w:rPr>
        <w:t>,</w:t>
      </w:r>
      <w:r w:rsidR="00931EFE"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>%.</w:t>
      </w:r>
    </w:p>
    <w:p w:rsidR="00DA2A49" w:rsidRDefault="00DA2A49" w:rsidP="004F2D13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Поступление по земельному налогу в 201</w:t>
      </w:r>
      <w:r w:rsidR="00931EFE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году составило </w:t>
      </w:r>
      <w:r w:rsidR="00931EFE">
        <w:rPr>
          <w:rFonts w:ascii="Times New Roman" w:hAnsi="Times New Roman"/>
          <w:sz w:val="28"/>
        </w:rPr>
        <w:t>8550,1</w:t>
      </w:r>
      <w:r>
        <w:rPr>
          <w:rFonts w:ascii="Times New Roman" w:hAnsi="Times New Roman"/>
          <w:sz w:val="28"/>
        </w:rPr>
        <w:t>тыс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>
        <w:rPr>
          <w:rFonts w:ascii="Times New Roman" w:hAnsi="Times New Roman"/>
          <w:sz w:val="28"/>
        </w:rPr>
        <w:t xml:space="preserve">ублей при плановых назначениях </w:t>
      </w:r>
      <w:r w:rsidR="00931EFE">
        <w:rPr>
          <w:rFonts w:ascii="Times New Roman" w:hAnsi="Times New Roman"/>
          <w:sz w:val="28"/>
        </w:rPr>
        <w:t>7058,7</w:t>
      </w:r>
      <w:r>
        <w:rPr>
          <w:rFonts w:ascii="Times New Roman" w:hAnsi="Times New Roman"/>
          <w:sz w:val="28"/>
        </w:rPr>
        <w:t xml:space="preserve"> тыс.рублей, что составляет </w:t>
      </w:r>
      <w:r>
        <w:rPr>
          <w:rFonts w:ascii="Times New Roman" w:hAnsi="Times New Roman"/>
          <w:sz w:val="28"/>
        </w:rPr>
        <w:lastRenderedPageBreak/>
        <w:t>1</w:t>
      </w:r>
      <w:r w:rsidR="00931EFE">
        <w:rPr>
          <w:rFonts w:ascii="Times New Roman" w:hAnsi="Times New Roman"/>
          <w:sz w:val="28"/>
        </w:rPr>
        <w:t>21,1</w:t>
      </w:r>
      <w:r>
        <w:rPr>
          <w:rFonts w:ascii="Times New Roman" w:hAnsi="Times New Roman"/>
          <w:sz w:val="28"/>
        </w:rPr>
        <w:t>%. Темпы роста к аналогичному периоду 201</w:t>
      </w:r>
      <w:r w:rsidR="00931EFE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года  с</w:t>
      </w:r>
      <w:r w:rsidR="00931EFE">
        <w:rPr>
          <w:rFonts w:ascii="Times New Roman" w:hAnsi="Times New Roman"/>
          <w:sz w:val="28"/>
        </w:rPr>
        <w:t>оставили 116,3</w:t>
      </w:r>
      <w:r>
        <w:rPr>
          <w:rFonts w:ascii="Times New Roman" w:hAnsi="Times New Roman"/>
          <w:sz w:val="28"/>
        </w:rPr>
        <w:t xml:space="preserve">%. </w:t>
      </w:r>
      <w:r w:rsidR="00931EFE">
        <w:rPr>
          <w:rFonts w:ascii="Times New Roman" w:hAnsi="Times New Roman"/>
          <w:sz w:val="28"/>
        </w:rPr>
        <w:t xml:space="preserve">Увеличение в 2017 году земельного налога связано с увеличением кадастровой стоимости некоторых категорий земель, поступил разовый платёж от </w:t>
      </w:r>
      <w:proofErr w:type="spellStart"/>
      <w:r w:rsidR="00B62436">
        <w:rPr>
          <w:rFonts w:ascii="Times New Roman" w:hAnsi="Times New Roman"/>
          <w:sz w:val="28"/>
        </w:rPr>
        <w:t>Черноусенко</w:t>
      </w:r>
      <w:proofErr w:type="spellEnd"/>
      <w:r w:rsidR="00B62436">
        <w:rPr>
          <w:rFonts w:ascii="Times New Roman" w:hAnsi="Times New Roman"/>
          <w:sz w:val="28"/>
        </w:rPr>
        <w:t xml:space="preserve"> А.В. в размере 481,4 тыс. рублей.</w:t>
      </w:r>
    </w:p>
    <w:p w:rsidR="00DA2A49" w:rsidRDefault="00DA2A49" w:rsidP="004F2D13">
      <w:pPr>
        <w:spacing w:after="0"/>
        <w:ind w:firstLine="709"/>
        <w:jc w:val="both"/>
        <w:rPr>
          <w:rFonts w:ascii="Times New Roman" w:hAnsi="Times New Roman"/>
          <w:sz w:val="28"/>
        </w:rPr>
      </w:pPr>
      <w:r w:rsidRPr="00921726">
        <w:rPr>
          <w:rFonts w:ascii="Times New Roman" w:hAnsi="Times New Roman"/>
          <w:sz w:val="28"/>
        </w:rPr>
        <w:t>Доходы</w:t>
      </w:r>
      <w:r>
        <w:rPr>
          <w:rFonts w:ascii="Times New Roman" w:hAnsi="Times New Roman"/>
          <w:sz w:val="28"/>
        </w:rPr>
        <w:t xml:space="preserve"> от сдачи в аренду  имущества, находящегося в оперативном управлении (аренда газопровода), при бюджетных назначениях 29,</w:t>
      </w:r>
      <w:r w:rsidR="00B62436"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>тыс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>
        <w:rPr>
          <w:rFonts w:ascii="Times New Roman" w:hAnsi="Times New Roman"/>
          <w:sz w:val="28"/>
        </w:rPr>
        <w:t>ублей, фактическое 29,8 тыс.рублей или 100,</w:t>
      </w:r>
      <w:r w:rsidR="00B62436">
        <w:rPr>
          <w:rFonts w:ascii="Times New Roman" w:hAnsi="Times New Roman"/>
          <w:sz w:val="28"/>
        </w:rPr>
        <w:t>0</w:t>
      </w:r>
      <w:r>
        <w:rPr>
          <w:rFonts w:ascii="Times New Roman" w:hAnsi="Times New Roman"/>
          <w:sz w:val="28"/>
        </w:rPr>
        <w:t>%. Динамика роста к аналогичному периоду 201</w:t>
      </w:r>
      <w:r w:rsidR="00B62436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года 100%.</w:t>
      </w:r>
    </w:p>
    <w:p w:rsidR="00B62436" w:rsidRDefault="00B62436" w:rsidP="004F2D13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Денежные взыскания (штрафы) в бюджет поселения в 2017 году поступили в сумме 357,5 тыс. рублей, в том числе </w:t>
      </w:r>
      <w:r w:rsidR="00C63527">
        <w:rPr>
          <w:rFonts w:ascii="Times New Roman" w:hAnsi="Times New Roman"/>
          <w:sz w:val="28"/>
        </w:rPr>
        <w:t>239,8 тыс</w:t>
      </w:r>
      <w:proofErr w:type="gramStart"/>
      <w:r w:rsidR="00C63527">
        <w:rPr>
          <w:rFonts w:ascii="Times New Roman" w:hAnsi="Times New Roman"/>
          <w:sz w:val="28"/>
        </w:rPr>
        <w:t>.р</w:t>
      </w:r>
      <w:proofErr w:type="gramEnd"/>
      <w:r w:rsidR="00C63527">
        <w:rPr>
          <w:rFonts w:ascii="Times New Roman" w:hAnsi="Times New Roman"/>
          <w:sz w:val="28"/>
        </w:rPr>
        <w:t>ублей поступления сумм в возмещении ущерба в связи с нарушением исполнителем (подрядчиком) условий государственных контрактов, 20,0 тыс. рублей за нарушение законодательства Российской Федерации о контрактной системе в сфере закупок товаров, работ, услуг.</w:t>
      </w:r>
      <w:r>
        <w:rPr>
          <w:rFonts w:ascii="Times New Roman" w:hAnsi="Times New Roman"/>
          <w:sz w:val="28"/>
        </w:rPr>
        <w:t xml:space="preserve"> </w:t>
      </w:r>
    </w:p>
    <w:p w:rsidR="00DA2A49" w:rsidRDefault="00DA2A49" w:rsidP="004F2D13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Прочие неналоговые доходы </w:t>
      </w:r>
      <w:r w:rsidR="00B62436">
        <w:rPr>
          <w:rFonts w:ascii="Times New Roman" w:hAnsi="Times New Roman"/>
          <w:sz w:val="28"/>
        </w:rPr>
        <w:t>58,1</w:t>
      </w:r>
      <w:r>
        <w:rPr>
          <w:rFonts w:ascii="Times New Roman" w:hAnsi="Times New Roman"/>
          <w:sz w:val="28"/>
        </w:rPr>
        <w:t xml:space="preserve"> тыс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>
        <w:rPr>
          <w:rFonts w:ascii="Times New Roman" w:hAnsi="Times New Roman"/>
          <w:sz w:val="28"/>
        </w:rPr>
        <w:t>ублей (доходы от нестационарной торговли), 100% к плановым назначениям. Темпы роста к периоду 201</w:t>
      </w:r>
      <w:r w:rsidR="00B62436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года </w:t>
      </w:r>
      <w:r w:rsidR="00B62436">
        <w:rPr>
          <w:rFonts w:ascii="Times New Roman" w:hAnsi="Times New Roman"/>
          <w:sz w:val="28"/>
        </w:rPr>
        <w:t>204,6</w:t>
      </w:r>
      <w:r>
        <w:rPr>
          <w:rFonts w:ascii="Times New Roman" w:hAnsi="Times New Roman"/>
          <w:sz w:val="28"/>
        </w:rPr>
        <w:t>%.</w:t>
      </w:r>
    </w:p>
    <w:p w:rsidR="00DA2A49" w:rsidRDefault="00DA2A49" w:rsidP="004F2D13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Безвозмездные поступления в бюджет посе</w:t>
      </w:r>
      <w:r w:rsidR="00C63527">
        <w:rPr>
          <w:rFonts w:ascii="Times New Roman" w:hAnsi="Times New Roman"/>
          <w:sz w:val="28"/>
        </w:rPr>
        <w:t>ления в 2017</w:t>
      </w:r>
      <w:r>
        <w:rPr>
          <w:rFonts w:ascii="Times New Roman" w:hAnsi="Times New Roman"/>
          <w:sz w:val="28"/>
        </w:rPr>
        <w:t xml:space="preserve"> году составили </w:t>
      </w:r>
      <w:r w:rsidR="00C63527">
        <w:rPr>
          <w:rFonts w:ascii="Times New Roman" w:hAnsi="Times New Roman"/>
          <w:sz w:val="28"/>
        </w:rPr>
        <w:t>30144,3</w:t>
      </w:r>
      <w:r>
        <w:rPr>
          <w:rFonts w:ascii="Times New Roman" w:hAnsi="Times New Roman"/>
          <w:sz w:val="28"/>
        </w:rPr>
        <w:t xml:space="preserve"> тыс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>
        <w:rPr>
          <w:rFonts w:ascii="Times New Roman" w:hAnsi="Times New Roman"/>
          <w:sz w:val="28"/>
        </w:rPr>
        <w:t xml:space="preserve">ублей или </w:t>
      </w:r>
      <w:r w:rsidR="00C63527">
        <w:rPr>
          <w:rFonts w:ascii="Times New Roman" w:hAnsi="Times New Roman"/>
          <w:sz w:val="28"/>
        </w:rPr>
        <w:t>89,9</w:t>
      </w:r>
      <w:r>
        <w:rPr>
          <w:rFonts w:ascii="Times New Roman" w:hAnsi="Times New Roman"/>
          <w:sz w:val="28"/>
        </w:rPr>
        <w:t>% к бюджетным назначениям</w:t>
      </w:r>
      <w:r w:rsidR="00C75F83"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 </w:t>
      </w:r>
      <w:r w:rsidR="00C63527">
        <w:rPr>
          <w:rFonts w:ascii="Times New Roman" w:hAnsi="Times New Roman"/>
          <w:sz w:val="28"/>
        </w:rPr>
        <w:t>748,9</w:t>
      </w:r>
      <w:r>
        <w:rPr>
          <w:rFonts w:ascii="Times New Roman" w:hAnsi="Times New Roman"/>
          <w:sz w:val="28"/>
        </w:rPr>
        <w:t>% к 201</w:t>
      </w:r>
      <w:r w:rsidR="00C63527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году. </w:t>
      </w:r>
      <w:r w:rsidR="00C75F83">
        <w:rPr>
          <w:rFonts w:ascii="Times New Roman" w:hAnsi="Times New Roman"/>
          <w:sz w:val="28"/>
        </w:rPr>
        <w:t>Недополучено 3423,6 тыс</w:t>
      </w:r>
      <w:proofErr w:type="gramStart"/>
      <w:r w:rsidR="00C75F83">
        <w:rPr>
          <w:rFonts w:ascii="Times New Roman" w:hAnsi="Times New Roman"/>
          <w:sz w:val="28"/>
        </w:rPr>
        <w:t>.р</w:t>
      </w:r>
      <w:proofErr w:type="gramEnd"/>
      <w:r w:rsidR="00C75F83">
        <w:rPr>
          <w:rFonts w:ascii="Times New Roman" w:hAnsi="Times New Roman"/>
          <w:sz w:val="28"/>
        </w:rPr>
        <w:t xml:space="preserve">ублей </w:t>
      </w:r>
      <w:r w:rsidR="00337122">
        <w:rPr>
          <w:rFonts w:ascii="Times New Roman" w:hAnsi="Times New Roman"/>
          <w:sz w:val="28"/>
        </w:rPr>
        <w:t xml:space="preserve">прочих субсидий бюджету поселения , в том числе </w:t>
      </w:r>
      <w:r w:rsidR="00C75F83">
        <w:rPr>
          <w:rFonts w:ascii="Times New Roman" w:hAnsi="Times New Roman"/>
          <w:sz w:val="28"/>
        </w:rPr>
        <w:t>2828,8 тыс. рублей финансирование из краевого бюджета строительства газопровода по программе «Жилище», и экономия за счёт снижения стоимости работ по ремонту дорог в процессе проведения электронного аукциона на 594,8 тыс.рублей. Сумма дотаций  бюджету</w:t>
      </w:r>
      <w:r>
        <w:rPr>
          <w:rFonts w:ascii="Times New Roman" w:hAnsi="Times New Roman"/>
          <w:sz w:val="28"/>
        </w:rPr>
        <w:t xml:space="preserve"> поселени</w:t>
      </w:r>
      <w:r w:rsidR="00C75F83"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  на выравнивание бюджетной обеспеченности составляет </w:t>
      </w:r>
      <w:r w:rsidR="00C75F83">
        <w:rPr>
          <w:rFonts w:ascii="Times New Roman" w:hAnsi="Times New Roman"/>
          <w:sz w:val="28"/>
        </w:rPr>
        <w:t>3679,6</w:t>
      </w:r>
      <w:r>
        <w:rPr>
          <w:rFonts w:ascii="Times New Roman" w:hAnsi="Times New Roman"/>
          <w:sz w:val="28"/>
        </w:rPr>
        <w:t xml:space="preserve"> тыс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>
        <w:rPr>
          <w:rFonts w:ascii="Times New Roman" w:hAnsi="Times New Roman"/>
          <w:sz w:val="28"/>
        </w:rPr>
        <w:t>ублей</w:t>
      </w:r>
      <w:r w:rsidR="00C75F83">
        <w:rPr>
          <w:rFonts w:ascii="Times New Roman" w:hAnsi="Times New Roman"/>
          <w:sz w:val="28"/>
        </w:rPr>
        <w:t>, получена в полном объёме</w:t>
      </w:r>
      <w:r>
        <w:rPr>
          <w:rFonts w:ascii="Times New Roman" w:hAnsi="Times New Roman"/>
          <w:sz w:val="28"/>
        </w:rPr>
        <w:t xml:space="preserve">, в том числе  за счёт краевого бюджета </w:t>
      </w:r>
      <w:r w:rsidR="00337122">
        <w:rPr>
          <w:rFonts w:ascii="Times New Roman" w:hAnsi="Times New Roman"/>
          <w:sz w:val="28"/>
        </w:rPr>
        <w:t>1405,8</w:t>
      </w:r>
      <w:r>
        <w:rPr>
          <w:rFonts w:ascii="Times New Roman" w:hAnsi="Times New Roman"/>
          <w:sz w:val="28"/>
        </w:rPr>
        <w:t xml:space="preserve"> тыс.рублей из бюджета муниципального района  </w:t>
      </w:r>
      <w:r w:rsidR="00337122">
        <w:rPr>
          <w:rFonts w:ascii="Times New Roman" w:hAnsi="Times New Roman"/>
          <w:sz w:val="28"/>
        </w:rPr>
        <w:t>2273,8</w:t>
      </w:r>
      <w:r>
        <w:rPr>
          <w:rFonts w:ascii="Times New Roman" w:hAnsi="Times New Roman"/>
          <w:sz w:val="28"/>
        </w:rPr>
        <w:t xml:space="preserve"> тыс.рублей; субвенции бюджетам сельских поселений </w:t>
      </w:r>
      <w:r w:rsidR="00337122">
        <w:rPr>
          <w:rFonts w:ascii="Times New Roman" w:hAnsi="Times New Roman"/>
          <w:sz w:val="28"/>
        </w:rPr>
        <w:t>189,8</w:t>
      </w:r>
      <w:r>
        <w:rPr>
          <w:rFonts w:ascii="Times New Roman" w:hAnsi="Times New Roman"/>
          <w:sz w:val="28"/>
        </w:rPr>
        <w:t xml:space="preserve"> тыс.рублей или 100,0% к бюджетным назначениям;  прочие межбюджетные трансферты </w:t>
      </w:r>
      <w:r w:rsidR="00337122">
        <w:rPr>
          <w:rFonts w:ascii="Times New Roman" w:hAnsi="Times New Roman"/>
          <w:sz w:val="28"/>
        </w:rPr>
        <w:t>20586,0</w:t>
      </w:r>
      <w:r>
        <w:rPr>
          <w:rFonts w:ascii="Times New Roman" w:hAnsi="Times New Roman"/>
          <w:sz w:val="28"/>
        </w:rPr>
        <w:t xml:space="preserve"> тыс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>
        <w:rPr>
          <w:rFonts w:ascii="Times New Roman" w:hAnsi="Times New Roman"/>
          <w:sz w:val="28"/>
        </w:rPr>
        <w:t>ублей или 100,0% к бюджетным назначениям</w:t>
      </w:r>
      <w:r w:rsidR="00337122">
        <w:rPr>
          <w:rFonts w:ascii="Times New Roman" w:hAnsi="Times New Roman"/>
          <w:sz w:val="28"/>
        </w:rPr>
        <w:t xml:space="preserve"> (выделены муниципальным образованием Темрюкский район на исполнение расходов по осуществлению хозяйственной деятельности) </w:t>
      </w:r>
      <w:r>
        <w:rPr>
          <w:rFonts w:ascii="Times New Roman" w:hAnsi="Times New Roman"/>
          <w:sz w:val="28"/>
        </w:rPr>
        <w:t xml:space="preserve">; возврат остатков субсидий в сумме </w:t>
      </w:r>
      <w:r w:rsidR="00337122">
        <w:rPr>
          <w:rFonts w:ascii="Times New Roman" w:hAnsi="Times New Roman"/>
          <w:sz w:val="28"/>
        </w:rPr>
        <w:t>301,0</w:t>
      </w:r>
      <w:r>
        <w:rPr>
          <w:rFonts w:ascii="Times New Roman" w:hAnsi="Times New Roman"/>
          <w:sz w:val="28"/>
        </w:rPr>
        <w:t xml:space="preserve"> тыс.рублей (возврат </w:t>
      </w:r>
      <w:r w:rsidR="00337122">
        <w:rPr>
          <w:rFonts w:ascii="Times New Roman" w:hAnsi="Times New Roman"/>
          <w:sz w:val="28"/>
        </w:rPr>
        <w:t xml:space="preserve">остатков прошлого года </w:t>
      </w:r>
      <w:r>
        <w:rPr>
          <w:rFonts w:ascii="Times New Roman" w:hAnsi="Times New Roman"/>
          <w:sz w:val="28"/>
        </w:rPr>
        <w:t>краевых средств на софинансирование  расходных обязательств по обеспечению поэтапного повышения уровня средней заработной платы работников культуры).</w:t>
      </w:r>
    </w:p>
    <w:p w:rsidR="00DA2A49" w:rsidRDefault="00DA2A49" w:rsidP="004F2D13">
      <w:pPr>
        <w:spacing w:after="0"/>
        <w:ind w:firstLine="709"/>
        <w:jc w:val="both"/>
        <w:rPr>
          <w:rFonts w:ascii="Times New Roman" w:hAnsi="Times New Roman"/>
          <w:sz w:val="28"/>
        </w:rPr>
      </w:pPr>
    </w:p>
    <w:p w:rsidR="00140A2F" w:rsidRDefault="00DA2A49" w:rsidP="004F2D13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</w:t>
      </w:r>
    </w:p>
    <w:p w:rsidR="00140A2F" w:rsidRDefault="00140A2F" w:rsidP="004F2D13">
      <w:pPr>
        <w:spacing w:after="0"/>
        <w:ind w:firstLine="709"/>
        <w:jc w:val="both"/>
        <w:rPr>
          <w:rFonts w:ascii="Times New Roman" w:hAnsi="Times New Roman"/>
          <w:sz w:val="28"/>
        </w:rPr>
      </w:pPr>
    </w:p>
    <w:p w:rsidR="00140A2F" w:rsidRDefault="00140A2F" w:rsidP="004F2D13">
      <w:pPr>
        <w:spacing w:after="0"/>
        <w:ind w:firstLine="709"/>
        <w:jc w:val="both"/>
        <w:rPr>
          <w:rFonts w:ascii="Times New Roman" w:hAnsi="Times New Roman"/>
          <w:sz w:val="28"/>
        </w:rPr>
      </w:pPr>
    </w:p>
    <w:p w:rsidR="00DA2A49" w:rsidRDefault="00140A2F" w:rsidP="004F2D13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    </w:t>
      </w:r>
      <w:r w:rsidR="00DA2A49">
        <w:rPr>
          <w:rFonts w:ascii="Times New Roman" w:hAnsi="Times New Roman"/>
          <w:sz w:val="28"/>
        </w:rPr>
        <w:t xml:space="preserve">   </w:t>
      </w:r>
      <w:r w:rsidR="00DA2A49" w:rsidRPr="00FD4B92">
        <w:rPr>
          <w:rFonts w:ascii="Times New Roman" w:hAnsi="Times New Roman"/>
          <w:sz w:val="28"/>
        </w:rPr>
        <w:t>3. Расходы бюджета поселения</w:t>
      </w:r>
    </w:p>
    <w:p w:rsidR="00DA2A49" w:rsidRDefault="00DA2A49" w:rsidP="0095512B">
      <w:pPr>
        <w:spacing w:after="0"/>
        <w:jc w:val="both"/>
        <w:rPr>
          <w:rFonts w:ascii="Times New Roman" w:hAnsi="Times New Roman"/>
          <w:sz w:val="28"/>
        </w:rPr>
      </w:pPr>
    </w:p>
    <w:p w:rsidR="00DA2A49" w:rsidRDefault="00DA2A49" w:rsidP="00DD339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95512B">
        <w:rPr>
          <w:rFonts w:ascii="Times New Roman" w:hAnsi="Times New Roman"/>
          <w:sz w:val="28"/>
          <w:szCs w:val="28"/>
        </w:rPr>
        <w:t xml:space="preserve">Решением  </w:t>
      </w:r>
      <w:r w:rsidRPr="0095512B">
        <w:rPr>
          <w:rFonts w:ascii="Times New Roman" w:hAnsi="Times New Roman"/>
          <w:sz w:val="28"/>
          <w:szCs w:val="28"/>
          <w:lang w:val="en-US"/>
        </w:rPr>
        <w:t>L</w:t>
      </w:r>
      <w:r w:rsidR="00FD4B92">
        <w:rPr>
          <w:rFonts w:ascii="Times New Roman" w:hAnsi="Times New Roman"/>
          <w:sz w:val="28"/>
          <w:szCs w:val="28"/>
          <w:lang w:val="en-US"/>
        </w:rPr>
        <w:t>V</w:t>
      </w:r>
      <w:r w:rsidRPr="0095512B">
        <w:rPr>
          <w:rFonts w:ascii="Times New Roman" w:hAnsi="Times New Roman"/>
          <w:sz w:val="28"/>
          <w:szCs w:val="28"/>
          <w:lang w:val="en-US"/>
        </w:rPr>
        <w:t>III</w:t>
      </w:r>
      <w:r w:rsidRPr="0095512B">
        <w:rPr>
          <w:rFonts w:ascii="Times New Roman" w:hAnsi="Times New Roman"/>
          <w:sz w:val="28"/>
          <w:szCs w:val="28"/>
        </w:rPr>
        <w:t xml:space="preserve"> сессии Совета Новотаманского сельского п</w:t>
      </w:r>
      <w:r w:rsidR="00FD4B92">
        <w:rPr>
          <w:rFonts w:ascii="Times New Roman" w:hAnsi="Times New Roman"/>
          <w:sz w:val="28"/>
          <w:szCs w:val="28"/>
        </w:rPr>
        <w:t xml:space="preserve">оселения Темрюкского района от </w:t>
      </w:r>
      <w:r w:rsidR="00FD4B92" w:rsidRPr="00FD4B92">
        <w:rPr>
          <w:rFonts w:ascii="Times New Roman" w:hAnsi="Times New Roman"/>
          <w:sz w:val="28"/>
          <w:szCs w:val="28"/>
        </w:rPr>
        <w:t>28</w:t>
      </w:r>
      <w:r w:rsidRPr="0095512B">
        <w:rPr>
          <w:rFonts w:ascii="Times New Roman" w:hAnsi="Times New Roman"/>
          <w:sz w:val="28"/>
          <w:szCs w:val="28"/>
        </w:rPr>
        <w:t>.12.201</w:t>
      </w:r>
      <w:r w:rsidR="00FD4B92" w:rsidRPr="00FD4B92">
        <w:rPr>
          <w:rFonts w:ascii="Times New Roman" w:hAnsi="Times New Roman"/>
          <w:sz w:val="28"/>
          <w:szCs w:val="28"/>
        </w:rPr>
        <w:t>7</w:t>
      </w:r>
      <w:r w:rsidRPr="0095512B">
        <w:rPr>
          <w:rFonts w:ascii="Times New Roman" w:hAnsi="Times New Roman"/>
          <w:sz w:val="28"/>
          <w:szCs w:val="28"/>
        </w:rPr>
        <w:t xml:space="preserve"> №</w:t>
      </w:r>
      <w:r w:rsidR="00FD4B92" w:rsidRPr="00FD4B92">
        <w:rPr>
          <w:rFonts w:ascii="Times New Roman" w:hAnsi="Times New Roman"/>
          <w:sz w:val="28"/>
          <w:szCs w:val="28"/>
        </w:rPr>
        <w:t>244</w:t>
      </w:r>
      <w:proofErr w:type="gramStart"/>
      <w:r w:rsidRPr="0095512B">
        <w:rPr>
          <w:rFonts w:ascii="Times New Roman" w:hAnsi="Times New Roman"/>
          <w:sz w:val="28"/>
          <w:szCs w:val="28"/>
        </w:rPr>
        <w:t xml:space="preserve"> </w:t>
      </w:r>
      <w:r w:rsidR="00FD4B92">
        <w:rPr>
          <w:rFonts w:ascii="Times New Roman" w:hAnsi="Times New Roman"/>
          <w:sz w:val="28"/>
          <w:szCs w:val="28"/>
        </w:rPr>
        <w:t>О</w:t>
      </w:r>
      <w:proofErr w:type="gramEnd"/>
      <w:r w:rsidR="00FD4B92">
        <w:rPr>
          <w:rFonts w:ascii="Times New Roman" w:hAnsi="Times New Roman"/>
          <w:sz w:val="28"/>
          <w:szCs w:val="28"/>
        </w:rPr>
        <w:t xml:space="preserve"> </w:t>
      </w:r>
      <w:r w:rsidR="00516705">
        <w:rPr>
          <w:rFonts w:ascii="Times New Roman" w:hAnsi="Times New Roman"/>
          <w:sz w:val="28"/>
          <w:szCs w:val="28"/>
        </w:rPr>
        <w:t xml:space="preserve">внесении изменений в решение </w:t>
      </w:r>
      <w:r w:rsidR="00516705">
        <w:rPr>
          <w:rFonts w:ascii="Times New Roman" w:hAnsi="Times New Roman"/>
          <w:sz w:val="28"/>
          <w:szCs w:val="28"/>
          <w:lang w:val="en-US"/>
        </w:rPr>
        <w:t>XLII</w:t>
      </w:r>
      <w:r w:rsidR="00516705">
        <w:rPr>
          <w:rFonts w:ascii="Times New Roman" w:hAnsi="Times New Roman"/>
          <w:sz w:val="28"/>
          <w:szCs w:val="28"/>
        </w:rPr>
        <w:t xml:space="preserve"> сессии Совета Новотаманского сельского поселения Темрюкского района от 15 декабря 2016 года №162 </w:t>
      </w:r>
      <w:r w:rsidRPr="0095512B">
        <w:rPr>
          <w:rFonts w:ascii="Times New Roman" w:hAnsi="Times New Roman"/>
          <w:sz w:val="28"/>
          <w:szCs w:val="28"/>
        </w:rPr>
        <w:t>«О бюджете Новотаманского сельского поселения Темрюкского района на 201</w:t>
      </w:r>
      <w:r w:rsidR="00516705">
        <w:rPr>
          <w:rFonts w:ascii="Times New Roman" w:hAnsi="Times New Roman"/>
          <w:sz w:val="28"/>
          <w:szCs w:val="28"/>
        </w:rPr>
        <w:t>7</w:t>
      </w:r>
      <w:r w:rsidRPr="0095512B">
        <w:rPr>
          <w:rFonts w:ascii="Times New Roman" w:hAnsi="Times New Roman"/>
          <w:sz w:val="28"/>
          <w:szCs w:val="28"/>
        </w:rPr>
        <w:t xml:space="preserve"> год» утвержден общий объем расходов </w:t>
      </w:r>
      <w:r w:rsidR="00516705">
        <w:rPr>
          <w:rFonts w:ascii="Times New Roman" w:hAnsi="Times New Roman"/>
          <w:sz w:val="28"/>
          <w:szCs w:val="28"/>
        </w:rPr>
        <w:t>53327,0</w:t>
      </w:r>
      <w:r w:rsidRPr="0095512B">
        <w:rPr>
          <w:rFonts w:ascii="Times New Roman" w:hAnsi="Times New Roman"/>
          <w:sz w:val="28"/>
          <w:szCs w:val="28"/>
        </w:rPr>
        <w:t xml:space="preserve"> тыс. рублей, или </w:t>
      </w:r>
      <w:r w:rsidR="00516705">
        <w:rPr>
          <w:rFonts w:ascii="Times New Roman" w:hAnsi="Times New Roman"/>
          <w:sz w:val="28"/>
          <w:szCs w:val="28"/>
        </w:rPr>
        <w:t>183,8</w:t>
      </w:r>
      <w:r w:rsidRPr="0095512B">
        <w:rPr>
          <w:rFonts w:ascii="Times New Roman" w:hAnsi="Times New Roman"/>
          <w:sz w:val="28"/>
          <w:szCs w:val="28"/>
        </w:rPr>
        <w:t> % к первоначально утвержденному (</w:t>
      </w:r>
      <w:r w:rsidR="00516705">
        <w:rPr>
          <w:rFonts w:ascii="Times New Roman" w:hAnsi="Times New Roman"/>
          <w:sz w:val="28"/>
          <w:szCs w:val="28"/>
        </w:rPr>
        <w:t>29024,7</w:t>
      </w:r>
      <w:r w:rsidRPr="0095512B">
        <w:rPr>
          <w:rFonts w:ascii="Times New Roman" w:hAnsi="Times New Roman"/>
          <w:sz w:val="28"/>
          <w:szCs w:val="28"/>
        </w:rPr>
        <w:t> тыс. рублей)</w:t>
      </w:r>
      <w:r>
        <w:rPr>
          <w:sz w:val="28"/>
          <w:szCs w:val="28"/>
        </w:rPr>
        <w:t xml:space="preserve">,  </w:t>
      </w:r>
      <w:r>
        <w:rPr>
          <w:rFonts w:ascii="Times New Roman" w:hAnsi="Times New Roman"/>
          <w:sz w:val="28"/>
          <w:szCs w:val="28"/>
        </w:rPr>
        <w:t xml:space="preserve">кассовое исполнение     </w:t>
      </w:r>
      <w:r w:rsidR="00516705">
        <w:rPr>
          <w:rFonts w:ascii="Times New Roman" w:hAnsi="Times New Roman"/>
          <w:sz w:val="28"/>
          <w:szCs w:val="28"/>
        </w:rPr>
        <w:t>45668,2</w:t>
      </w:r>
      <w:r>
        <w:rPr>
          <w:rFonts w:ascii="Times New Roman" w:hAnsi="Times New Roman"/>
          <w:sz w:val="28"/>
          <w:szCs w:val="28"/>
        </w:rPr>
        <w:t xml:space="preserve"> тыс.рублей, или 8</w:t>
      </w:r>
      <w:r w:rsidR="00516705">
        <w:rPr>
          <w:rFonts w:ascii="Times New Roman" w:hAnsi="Times New Roman"/>
          <w:sz w:val="28"/>
          <w:szCs w:val="28"/>
        </w:rPr>
        <w:t>5,6</w:t>
      </w:r>
      <w:r>
        <w:rPr>
          <w:rFonts w:ascii="Times New Roman" w:hAnsi="Times New Roman"/>
          <w:sz w:val="28"/>
          <w:szCs w:val="28"/>
        </w:rPr>
        <w:t>% к уточнённой сводной бюджетной росписи.</w:t>
      </w:r>
      <w:r>
        <w:rPr>
          <w:rFonts w:ascii="Times New Roman" w:hAnsi="Times New Roman"/>
          <w:sz w:val="28"/>
        </w:rPr>
        <w:t xml:space="preserve"> В том числе 97,</w:t>
      </w:r>
      <w:r w:rsidR="00A402DD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>% расходов осуществлялось в соответствии с принятыми муниципальными программами Новотаманского сельского поселения Темрюкского района на 201</w:t>
      </w:r>
      <w:r w:rsidR="00A402DD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год. Исполнение расходной части бюджета Новотаманского сельского поселения Темрюкского района за 201</w:t>
      </w:r>
      <w:r w:rsidR="00A402DD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год представлено таблицей 3.</w:t>
      </w:r>
    </w:p>
    <w:p w:rsidR="00DA2A49" w:rsidRDefault="00DA2A49" w:rsidP="00014E59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Таблица 3</w:t>
      </w:r>
    </w:p>
    <w:p w:rsidR="00DA2A49" w:rsidRDefault="00DA2A49" w:rsidP="0063585D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Расходы бюджета Новотаманского сельского поселения по разделам и подразделам классификации расходов.</w:t>
      </w:r>
    </w:p>
    <w:p w:rsidR="00DA2A49" w:rsidRDefault="00DA2A49" w:rsidP="0063585D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9"/>
        <w:gridCol w:w="3924"/>
        <w:gridCol w:w="1937"/>
        <w:gridCol w:w="1649"/>
        <w:gridCol w:w="1575"/>
      </w:tblGrid>
      <w:tr w:rsidR="00DA2A49" w:rsidTr="00F72700"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sz w:val="24"/>
                <w:szCs w:val="24"/>
              </w:rPr>
              <w:t>№</w:t>
            </w:r>
            <w:proofErr w:type="spellStart"/>
            <w:proofErr w:type="gramStart"/>
            <w:r w:rsidRPr="00F7270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72700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F7270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sz w:val="24"/>
                <w:szCs w:val="24"/>
              </w:rPr>
              <w:t>Наименование показателя (раздел, подраздел)</w:t>
            </w:r>
          </w:p>
        </w:tc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sz w:val="24"/>
                <w:szCs w:val="24"/>
              </w:rPr>
              <w:t>Утверждённый бюджет, тыс</w:t>
            </w:r>
            <w:proofErr w:type="gramStart"/>
            <w:r w:rsidRPr="00F72700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F72700">
              <w:rPr>
                <w:rFonts w:ascii="Times New Roman" w:hAnsi="Times New Roman"/>
                <w:sz w:val="24"/>
                <w:szCs w:val="24"/>
              </w:rPr>
              <w:t>ублей</w:t>
            </w:r>
          </w:p>
        </w:tc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sz w:val="24"/>
                <w:szCs w:val="24"/>
              </w:rPr>
              <w:t>Кассовое исполнение, тыс</w:t>
            </w:r>
            <w:proofErr w:type="gramStart"/>
            <w:r w:rsidRPr="00F72700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F72700">
              <w:rPr>
                <w:rFonts w:ascii="Times New Roman" w:hAnsi="Times New Roman"/>
                <w:sz w:val="24"/>
                <w:szCs w:val="24"/>
              </w:rPr>
              <w:t>ублей</w:t>
            </w:r>
          </w:p>
        </w:tc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sz w:val="24"/>
                <w:szCs w:val="24"/>
              </w:rPr>
              <w:t>Процент исполнения, %</w:t>
            </w:r>
          </w:p>
        </w:tc>
      </w:tr>
      <w:tr w:rsidR="00DA2A49" w:rsidTr="00F72700">
        <w:trPr>
          <w:trHeight w:val="20"/>
        </w:trPr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0" w:type="auto"/>
          </w:tcPr>
          <w:p w:rsidR="00DA2A49" w:rsidRPr="00F72700" w:rsidRDefault="001E365E" w:rsidP="00F7270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53327,0</w:t>
            </w:r>
          </w:p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2A49" w:rsidRPr="00F72700" w:rsidRDefault="001E365E" w:rsidP="00F7270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45668,2</w:t>
            </w:r>
          </w:p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2A49" w:rsidRPr="00F72700" w:rsidRDefault="009066A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85,6</w:t>
            </w:r>
          </w:p>
        </w:tc>
      </w:tr>
      <w:tr w:rsidR="00DA2A49" w:rsidTr="00F72700">
        <w:trPr>
          <w:trHeight w:val="20"/>
        </w:trPr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0" w:type="auto"/>
          </w:tcPr>
          <w:p w:rsidR="00DA2A49" w:rsidRPr="00F72700" w:rsidRDefault="009066A9" w:rsidP="00F7270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12463,5</w:t>
            </w:r>
          </w:p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2A49" w:rsidRPr="00F72700" w:rsidRDefault="009066A9" w:rsidP="00F7270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11310,7</w:t>
            </w:r>
          </w:p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2A49" w:rsidRPr="00F72700" w:rsidRDefault="009066A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90,8</w:t>
            </w:r>
          </w:p>
        </w:tc>
      </w:tr>
      <w:tr w:rsidR="00DA2A49" w:rsidTr="00F72700">
        <w:trPr>
          <w:trHeight w:val="20"/>
        </w:trPr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</w:tcPr>
          <w:p w:rsidR="00DA2A49" w:rsidRPr="00F72700" w:rsidRDefault="009066A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693,1</w:t>
            </w:r>
          </w:p>
        </w:tc>
        <w:tc>
          <w:tcPr>
            <w:tcW w:w="0" w:type="auto"/>
          </w:tcPr>
          <w:p w:rsidR="00DA2A49" w:rsidRPr="00F72700" w:rsidRDefault="009066A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693,0</w:t>
            </w:r>
          </w:p>
        </w:tc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DA2A49" w:rsidTr="00F72700">
        <w:trPr>
          <w:trHeight w:val="20"/>
        </w:trPr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0" w:type="auto"/>
          </w:tcPr>
          <w:p w:rsidR="00DA2A49" w:rsidRPr="00F72700" w:rsidRDefault="009066A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3663,2</w:t>
            </w:r>
          </w:p>
        </w:tc>
        <w:tc>
          <w:tcPr>
            <w:tcW w:w="0" w:type="auto"/>
          </w:tcPr>
          <w:p w:rsidR="00DA2A49" w:rsidRPr="00F72700" w:rsidRDefault="009066A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3597,1</w:t>
            </w:r>
          </w:p>
        </w:tc>
        <w:tc>
          <w:tcPr>
            <w:tcW w:w="0" w:type="auto"/>
          </w:tcPr>
          <w:p w:rsidR="00DA2A49" w:rsidRPr="00F72700" w:rsidRDefault="009066A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98,2</w:t>
            </w:r>
          </w:p>
        </w:tc>
      </w:tr>
      <w:tr w:rsidR="00DA2A49" w:rsidTr="00F72700">
        <w:trPr>
          <w:trHeight w:val="20"/>
        </w:trPr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sz w:val="24"/>
                <w:szCs w:val="24"/>
              </w:rPr>
              <w:t>Административные комиссии</w:t>
            </w:r>
          </w:p>
        </w:tc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DA2A49" w:rsidTr="00F72700">
        <w:trPr>
          <w:trHeight w:val="20"/>
        </w:trPr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</w:tcPr>
          <w:p w:rsidR="00DA2A49" w:rsidRPr="00F72700" w:rsidRDefault="009066A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91,6</w:t>
            </w:r>
          </w:p>
        </w:tc>
        <w:tc>
          <w:tcPr>
            <w:tcW w:w="0" w:type="auto"/>
          </w:tcPr>
          <w:p w:rsidR="00DA2A49" w:rsidRPr="00F72700" w:rsidRDefault="009066A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91,6</w:t>
            </w:r>
          </w:p>
        </w:tc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DA2A49" w:rsidTr="00F72700">
        <w:trPr>
          <w:trHeight w:val="20"/>
        </w:trPr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0" w:type="auto"/>
          </w:tcPr>
          <w:p w:rsidR="00DA2A49" w:rsidRPr="00F72700" w:rsidRDefault="009066A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8011,8</w:t>
            </w:r>
          </w:p>
        </w:tc>
        <w:tc>
          <w:tcPr>
            <w:tcW w:w="0" w:type="auto"/>
          </w:tcPr>
          <w:p w:rsidR="00DA2A49" w:rsidRPr="00F72700" w:rsidRDefault="009066A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6925,2</w:t>
            </w:r>
          </w:p>
        </w:tc>
        <w:tc>
          <w:tcPr>
            <w:tcW w:w="0" w:type="auto"/>
          </w:tcPr>
          <w:p w:rsidR="00DA2A49" w:rsidRPr="00F72700" w:rsidRDefault="009066A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86,4</w:t>
            </w:r>
          </w:p>
        </w:tc>
      </w:tr>
      <w:tr w:rsidR="00DA2A49" w:rsidTr="00F72700">
        <w:trPr>
          <w:trHeight w:val="20"/>
        </w:trPr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7270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0" w:type="auto"/>
          </w:tcPr>
          <w:p w:rsidR="00DA2A49" w:rsidRPr="00F72700" w:rsidRDefault="009066A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186,0</w:t>
            </w:r>
          </w:p>
        </w:tc>
        <w:tc>
          <w:tcPr>
            <w:tcW w:w="0" w:type="auto"/>
          </w:tcPr>
          <w:p w:rsidR="00DA2A49" w:rsidRPr="00F72700" w:rsidRDefault="009066A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186,0</w:t>
            </w:r>
          </w:p>
        </w:tc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DA2A49" w:rsidTr="00F72700">
        <w:trPr>
          <w:trHeight w:val="20"/>
        </w:trPr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DA2A49" w:rsidRPr="00F72700" w:rsidRDefault="00DA2A49" w:rsidP="00F7270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72700">
              <w:rPr>
                <w:rFonts w:ascii="Times New Roman" w:hAnsi="Times New Roman"/>
              </w:rPr>
              <w:t xml:space="preserve">Мобилизационная и вневойсковая </w:t>
            </w:r>
            <w:r w:rsidRPr="00F72700">
              <w:rPr>
                <w:rFonts w:ascii="Times New Roman" w:hAnsi="Times New Roman"/>
              </w:rPr>
              <w:lastRenderedPageBreak/>
              <w:t>подготовка</w:t>
            </w:r>
          </w:p>
        </w:tc>
        <w:tc>
          <w:tcPr>
            <w:tcW w:w="0" w:type="auto"/>
          </w:tcPr>
          <w:p w:rsidR="00DA2A49" w:rsidRPr="00F72700" w:rsidRDefault="009066A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186,0</w:t>
            </w:r>
          </w:p>
        </w:tc>
        <w:tc>
          <w:tcPr>
            <w:tcW w:w="0" w:type="auto"/>
          </w:tcPr>
          <w:p w:rsidR="00DA2A49" w:rsidRPr="00F72700" w:rsidRDefault="009066A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186,0</w:t>
            </w:r>
          </w:p>
        </w:tc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DA2A49" w:rsidTr="00F72700">
        <w:trPr>
          <w:trHeight w:val="20"/>
        </w:trPr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7270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</w:tcPr>
          <w:p w:rsidR="00DA2A49" w:rsidRPr="00F72700" w:rsidRDefault="009066A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0" w:type="auto"/>
          </w:tcPr>
          <w:p w:rsidR="00DA2A49" w:rsidRPr="00F72700" w:rsidRDefault="009066A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DA2A49" w:rsidTr="00F72700">
        <w:trPr>
          <w:trHeight w:val="20"/>
        </w:trPr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</w:tcPr>
          <w:p w:rsidR="00DA2A49" w:rsidRPr="00F72700" w:rsidRDefault="009066A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0" w:type="auto"/>
          </w:tcPr>
          <w:p w:rsidR="00DA2A49" w:rsidRPr="00F72700" w:rsidRDefault="009066A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DA2A49" w:rsidTr="00F72700">
        <w:trPr>
          <w:trHeight w:val="20"/>
        </w:trPr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72700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0" w:type="auto"/>
          </w:tcPr>
          <w:p w:rsidR="00DA2A49" w:rsidRPr="00F72700" w:rsidRDefault="009066A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14255,6</w:t>
            </w:r>
          </w:p>
        </w:tc>
        <w:tc>
          <w:tcPr>
            <w:tcW w:w="0" w:type="auto"/>
          </w:tcPr>
          <w:p w:rsidR="00DA2A49" w:rsidRPr="00F72700" w:rsidRDefault="009066A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12905,0</w:t>
            </w:r>
          </w:p>
        </w:tc>
        <w:tc>
          <w:tcPr>
            <w:tcW w:w="0" w:type="auto"/>
          </w:tcPr>
          <w:p w:rsidR="00DA2A49" w:rsidRPr="00F72700" w:rsidRDefault="009066A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90,56</w:t>
            </w:r>
          </w:p>
        </w:tc>
      </w:tr>
      <w:tr w:rsidR="00DA2A49" w:rsidTr="00F72700">
        <w:trPr>
          <w:trHeight w:val="20"/>
        </w:trPr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0" w:type="auto"/>
          </w:tcPr>
          <w:p w:rsidR="00DA2A49" w:rsidRPr="00F72700" w:rsidRDefault="009066A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14005,8</w:t>
            </w:r>
          </w:p>
        </w:tc>
        <w:tc>
          <w:tcPr>
            <w:tcW w:w="0" w:type="auto"/>
          </w:tcPr>
          <w:p w:rsidR="00DA2A49" w:rsidRPr="00F72700" w:rsidRDefault="009066A9" w:rsidP="0090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12755,4</w:t>
            </w:r>
          </w:p>
        </w:tc>
        <w:tc>
          <w:tcPr>
            <w:tcW w:w="0" w:type="auto"/>
          </w:tcPr>
          <w:p w:rsidR="00DA2A49" w:rsidRPr="00F72700" w:rsidRDefault="009066A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91,1</w:t>
            </w:r>
          </w:p>
        </w:tc>
      </w:tr>
      <w:tr w:rsidR="00DA2A49" w:rsidTr="00F72700">
        <w:trPr>
          <w:trHeight w:val="20"/>
        </w:trPr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</w:tcPr>
          <w:p w:rsidR="00DA2A49" w:rsidRPr="00F72700" w:rsidRDefault="009066A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249,8</w:t>
            </w:r>
          </w:p>
        </w:tc>
        <w:tc>
          <w:tcPr>
            <w:tcW w:w="0" w:type="auto"/>
          </w:tcPr>
          <w:p w:rsidR="00DA2A49" w:rsidRPr="00F72700" w:rsidRDefault="009066A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149,6</w:t>
            </w:r>
          </w:p>
        </w:tc>
        <w:tc>
          <w:tcPr>
            <w:tcW w:w="0" w:type="auto"/>
          </w:tcPr>
          <w:p w:rsidR="00DA2A49" w:rsidRPr="00F72700" w:rsidRDefault="009066A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59,9</w:t>
            </w:r>
          </w:p>
        </w:tc>
      </w:tr>
      <w:tr w:rsidR="00DA2A49" w:rsidTr="00F72700">
        <w:trPr>
          <w:trHeight w:val="20"/>
        </w:trPr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72700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0" w:type="auto"/>
          </w:tcPr>
          <w:p w:rsidR="00DA2A49" w:rsidRPr="00F72700" w:rsidRDefault="009066A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10203,2</w:t>
            </w:r>
          </w:p>
        </w:tc>
        <w:tc>
          <w:tcPr>
            <w:tcW w:w="0" w:type="auto"/>
          </w:tcPr>
          <w:p w:rsidR="00DA2A49" w:rsidRPr="00F72700" w:rsidRDefault="009066A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6526,8</w:t>
            </w:r>
          </w:p>
        </w:tc>
        <w:tc>
          <w:tcPr>
            <w:tcW w:w="0" w:type="auto"/>
          </w:tcPr>
          <w:p w:rsidR="00DA2A49" w:rsidRPr="00F72700" w:rsidRDefault="009066A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64,0</w:t>
            </w:r>
          </w:p>
        </w:tc>
      </w:tr>
      <w:tr w:rsidR="00DA2A49" w:rsidTr="00F72700">
        <w:trPr>
          <w:trHeight w:val="20"/>
        </w:trPr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0" w:type="auto"/>
          </w:tcPr>
          <w:p w:rsidR="00DA2A49" w:rsidRPr="00F72700" w:rsidRDefault="009066A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0" w:type="auto"/>
          </w:tcPr>
          <w:p w:rsidR="00DA2A49" w:rsidRPr="00F72700" w:rsidRDefault="009066A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99,0</w:t>
            </w:r>
          </w:p>
        </w:tc>
        <w:tc>
          <w:tcPr>
            <w:tcW w:w="0" w:type="auto"/>
          </w:tcPr>
          <w:p w:rsidR="00DA2A49" w:rsidRPr="00F72700" w:rsidRDefault="009066A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66,0</w:t>
            </w:r>
          </w:p>
        </w:tc>
      </w:tr>
      <w:tr w:rsidR="00DA2A49" w:rsidTr="00F72700">
        <w:trPr>
          <w:trHeight w:val="20"/>
        </w:trPr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0" w:type="auto"/>
          </w:tcPr>
          <w:p w:rsidR="00DA2A49" w:rsidRPr="00F72700" w:rsidRDefault="009066A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6498,4</w:t>
            </w:r>
          </w:p>
        </w:tc>
        <w:tc>
          <w:tcPr>
            <w:tcW w:w="0" w:type="auto"/>
          </w:tcPr>
          <w:p w:rsidR="00DA2A49" w:rsidRPr="00F72700" w:rsidRDefault="009066A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2934,1</w:t>
            </w:r>
          </w:p>
        </w:tc>
        <w:tc>
          <w:tcPr>
            <w:tcW w:w="0" w:type="auto"/>
          </w:tcPr>
          <w:p w:rsidR="00DA2A49" w:rsidRPr="00F72700" w:rsidRDefault="009066A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45,2</w:t>
            </w:r>
          </w:p>
        </w:tc>
      </w:tr>
      <w:tr w:rsidR="00DA2A49" w:rsidTr="00F72700">
        <w:trPr>
          <w:trHeight w:val="20"/>
        </w:trPr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0" w:type="auto"/>
          </w:tcPr>
          <w:p w:rsidR="00DA2A49" w:rsidRPr="00F72700" w:rsidRDefault="009066A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3554,8</w:t>
            </w:r>
          </w:p>
        </w:tc>
        <w:tc>
          <w:tcPr>
            <w:tcW w:w="0" w:type="auto"/>
          </w:tcPr>
          <w:p w:rsidR="00DA2A49" w:rsidRPr="00F72700" w:rsidRDefault="009066A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3493,7</w:t>
            </w:r>
          </w:p>
        </w:tc>
        <w:tc>
          <w:tcPr>
            <w:tcW w:w="0" w:type="auto"/>
          </w:tcPr>
          <w:p w:rsidR="00DA2A49" w:rsidRPr="00F72700" w:rsidRDefault="009066A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98,3</w:t>
            </w:r>
          </w:p>
        </w:tc>
      </w:tr>
      <w:tr w:rsidR="00DA2A49" w:rsidTr="00F72700">
        <w:trPr>
          <w:trHeight w:val="20"/>
        </w:trPr>
        <w:tc>
          <w:tcPr>
            <w:tcW w:w="0" w:type="auto"/>
          </w:tcPr>
          <w:p w:rsidR="00DA2A49" w:rsidRPr="00F72700" w:rsidRDefault="009066A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0" w:type="auto"/>
          </w:tcPr>
          <w:p w:rsidR="00DA2A49" w:rsidRPr="00F72700" w:rsidRDefault="00571931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49,5</w:t>
            </w:r>
          </w:p>
        </w:tc>
        <w:tc>
          <w:tcPr>
            <w:tcW w:w="0" w:type="auto"/>
          </w:tcPr>
          <w:p w:rsidR="00DA2A49" w:rsidRPr="00F72700" w:rsidRDefault="00571931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49,5</w:t>
            </w:r>
          </w:p>
        </w:tc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DA2A49" w:rsidTr="00F72700">
        <w:trPr>
          <w:trHeight w:val="20"/>
        </w:trPr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2A49" w:rsidRPr="00F72700" w:rsidRDefault="00DA2A49" w:rsidP="00F7270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72700">
              <w:rPr>
                <w:rFonts w:ascii="Times New Roman" w:hAnsi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0" w:type="auto"/>
          </w:tcPr>
          <w:p w:rsidR="00DA2A49" w:rsidRPr="00F72700" w:rsidRDefault="00571931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49,5</w:t>
            </w:r>
          </w:p>
        </w:tc>
        <w:tc>
          <w:tcPr>
            <w:tcW w:w="0" w:type="auto"/>
          </w:tcPr>
          <w:p w:rsidR="00DA2A49" w:rsidRPr="00F72700" w:rsidRDefault="00571931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49,5</w:t>
            </w:r>
          </w:p>
        </w:tc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DA2A49" w:rsidTr="00F72700">
        <w:trPr>
          <w:trHeight w:val="20"/>
        </w:trPr>
        <w:tc>
          <w:tcPr>
            <w:tcW w:w="0" w:type="auto"/>
          </w:tcPr>
          <w:p w:rsidR="00DA2A49" w:rsidRPr="00F72700" w:rsidRDefault="009066A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DA2A49" w:rsidRPr="00F72700" w:rsidRDefault="00DA2A49" w:rsidP="00F727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0" w:type="auto"/>
          </w:tcPr>
          <w:p w:rsidR="00DA2A49" w:rsidRPr="00F72700" w:rsidRDefault="00571931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16040,0</w:t>
            </w:r>
          </w:p>
        </w:tc>
        <w:tc>
          <w:tcPr>
            <w:tcW w:w="0" w:type="auto"/>
          </w:tcPr>
          <w:p w:rsidR="00DA2A49" w:rsidRPr="00F72700" w:rsidRDefault="00571931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14561,0</w:t>
            </w:r>
          </w:p>
        </w:tc>
        <w:tc>
          <w:tcPr>
            <w:tcW w:w="0" w:type="auto"/>
          </w:tcPr>
          <w:p w:rsidR="00DA2A49" w:rsidRPr="00F72700" w:rsidRDefault="00571931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90,8</w:t>
            </w:r>
          </w:p>
        </w:tc>
      </w:tr>
      <w:tr w:rsidR="00DA2A49" w:rsidTr="00F72700">
        <w:trPr>
          <w:trHeight w:val="20"/>
        </w:trPr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2A49" w:rsidRPr="00F72700" w:rsidRDefault="00DA2A49" w:rsidP="00F7270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72700">
              <w:rPr>
                <w:rFonts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0" w:type="auto"/>
          </w:tcPr>
          <w:p w:rsidR="00DA2A49" w:rsidRPr="00F72700" w:rsidRDefault="00571931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16040,0</w:t>
            </w:r>
          </w:p>
        </w:tc>
        <w:tc>
          <w:tcPr>
            <w:tcW w:w="0" w:type="auto"/>
          </w:tcPr>
          <w:p w:rsidR="00DA2A49" w:rsidRPr="00F72700" w:rsidRDefault="00571931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14561,0</w:t>
            </w:r>
          </w:p>
        </w:tc>
        <w:tc>
          <w:tcPr>
            <w:tcW w:w="0" w:type="auto"/>
          </w:tcPr>
          <w:p w:rsidR="00DA2A49" w:rsidRPr="00F72700" w:rsidRDefault="00571931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90,8</w:t>
            </w:r>
          </w:p>
        </w:tc>
      </w:tr>
      <w:tr w:rsidR="00DA2A49" w:rsidTr="00F72700">
        <w:trPr>
          <w:trHeight w:val="20"/>
        </w:trPr>
        <w:tc>
          <w:tcPr>
            <w:tcW w:w="0" w:type="auto"/>
          </w:tcPr>
          <w:p w:rsidR="00DA2A49" w:rsidRPr="00F72700" w:rsidRDefault="00571931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DA2A49" w:rsidRPr="00F72700" w:rsidRDefault="00DA2A49" w:rsidP="00F727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DA2A49" w:rsidTr="00F72700">
        <w:trPr>
          <w:trHeight w:val="20"/>
        </w:trPr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2A49" w:rsidRPr="00F72700" w:rsidRDefault="00DA2A49" w:rsidP="00F7270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72700">
              <w:rPr>
                <w:rFonts w:ascii="Times New Roman" w:hAnsi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DA2A49" w:rsidTr="00F72700">
        <w:trPr>
          <w:trHeight w:val="20"/>
        </w:trPr>
        <w:tc>
          <w:tcPr>
            <w:tcW w:w="0" w:type="auto"/>
          </w:tcPr>
          <w:p w:rsidR="00DA2A49" w:rsidRPr="00F72700" w:rsidRDefault="00571931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DA2A49" w:rsidRPr="00F72700" w:rsidRDefault="00DA2A49" w:rsidP="00F727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0" w:type="auto"/>
          </w:tcPr>
          <w:p w:rsidR="00DA2A49" w:rsidRPr="00F72700" w:rsidRDefault="00417253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0" w:type="auto"/>
          </w:tcPr>
          <w:p w:rsidR="00DA2A49" w:rsidRPr="00F72700" w:rsidRDefault="00417253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DA2A49" w:rsidTr="00F72700">
        <w:trPr>
          <w:trHeight w:val="20"/>
        </w:trPr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2A49" w:rsidRPr="00F72700" w:rsidRDefault="00DA2A49" w:rsidP="00F7270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72700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0" w:type="auto"/>
          </w:tcPr>
          <w:p w:rsidR="00DA2A49" w:rsidRPr="00F72700" w:rsidRDefault="00417253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0" w:type="auto"/>
          </w:tcPr>
          <w:p w:rsidR="00DA2A49" w:rsidRPr="00F72700" w:rsidRDefault="00417253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DA2A49" w:rsidTr="00F72700">
        <w:trPr>
          <w:trHeight w:val="607"/>
        </w:trPr>
        <w:tc>
          <w:tcPr>
            <w:tcW w:w="0" w:type="auto"/>
          </w:tcPr>
          <w:p w:rsidR="00DA2A49" w:rsidRPr="00F72700" w:rsidRDefault="00571931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DA2A49" w:rsidRPr="00F72700" w:rsidRDefault="00DA2A49" w:rsidP="00F727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b/>
                <w:bCs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0" w:type="auto"/>
          </w:tcPr>
          <w:p w:rsidR="00DA2A49" w:rsidRPr="00F72700" w:rsidRDefault="00417253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9,2</w:t>
            </w:r>
          </w:p>
        </w:tc>
        <w:tc>
          <w:tcPr>
            <w:tcW w:w="0" w:type="auto"/>
          </w:tcPr>
          <w:p w:rsidR="00DA2A49" w:rsidRPr="00F72700" w:rsidRDefault="00417253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9,2</w:t>
            </w:r>
          </w:p>
        </w:tc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DA2A49" w:rsidTr="00F72700">
        <w:trPr>
          <w:trHeight w:val="20"/>
        </w:trPr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2A49" w:rsidRPr="00F72700" w:rsidRDefault="00DA2A49" w:rsidP="00F7270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72700">
              <w:rPr>
                <w:rFonts w:ascii="Times New Roman" w:hAnsi="Times New Roman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0" w:type="auto"/>
          </w:tcPr>
          <w:p w:rsidR="00DA2A49" w:rsidRPr="00F72700" w:rsidRDefault="00417253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9,2</w:t>
            </w:r>
          </w:p>
        </w:tc>
        <w:tc>
          <w:tcPr>
            <w:tcW w:w="0" w:type="auto"/>
          </w:tcPr>
          <w:p w:rsidR="00DA2A49" w:rsidRPr="00F72700" w:rsidRDefault="00417253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9,2</w:t>
            </w:r>
          </w:p>
        </w:tc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</w:tbl>
    <w:p w:rsidR="00DA2A49" w:rsidRDefault="00DA2A49" w:rsidP="0063585D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</w:t>
      </w:r>
    </w:p>
    <w:p w:rsidR="00DA2A49" w:rsidRDefault="00DA2A49" w:rsidP="004F2D13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ведомственной структуре расходов, кассовое исполнение по </w:t>
      </w:r>
      <w:r w:rsidRPr="00151D03">
        <w:rPr>
          <w:rFonts w:ascii="Times New Roman" w:hAnsi="Times New Roman"/>
          <w:b/>
          <w:sz w:val="28"/>
        </w:rPr>
        <w:t xml:space="preserve">общегосударственным  вопросам </w:t>
      </w:r>
      <w:r>
        <w:rPr>
          <w:rFonts w:ascii="Times New Roman" w:hAnsi="Times New Roman"/>
          <w:sz w:val="28"/>
        </w:rPr>
        <w:t>составило  11</w:t>
      </w:r>
      <w:r w:rsidR="00417253">
        <w:rPr>
          <w:rFonts w:ascii="Times New Roman" w:hAnsi="Times New Roman"/>
          <w:sz w:val="28"/>
        </w:rPr>
        <w:t xml:space="preserve">310,7 </w:t>
      </w:r>
      <w:r>
        <w:rPr>
          <w:rFonts w:ascii="Times New Roman" w:hAnsi="Times New Roman"/>
          <w:sz w:val="28"/>
        </w:rPr>
        <w:t>тыс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>
        <w:rPr>
          <w:rFonts w:ascii="Times New Roman" w:hAnsi="Times New Roman"/>
          <w:sz w:val="28"/>
        </w:rPr>
        <w:t>ублей или 9</w:t>
      </w:r>
      <w:r w:rsidR="00417253">
        <w:rPr>
          <w:rFonts w:ascii="Times New Roman" w:hAnsi="Times New Roman"/>
          <w:sz w:val="28"/>
        </w:rPr>
        <w:t>0,8</w:t>
      </w:r>
      <w:r>
        <w:rPr>
          <w:rFonts w:ascii="Times New Roman" w:hAnsi="Times New Roman"/>
          <w:sz w:val="28"/>
        </w:rPr>
        <w:t>% от суммы  бюджетных ассигнований по следующим разделам и подразделам:</w:t>
      </w:r>
    </w:p>
    <w:p w:rsidR="00DA2A49" w:rsidRDefault="00DA2A49" w:rsidP="004F2D13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обеспечение деятельности высшего должностного лица  - кассовое исполнение 69</w:t>
      </w:r>
      <w:r w:rsidR="00417253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,</w:t>
      </w:r>
      <w:r w:rsidR="00417253">
        <w:rPr>
          <w:rFonts w:ascii="Times New Roman" w:hAnsi="Times New Roman"/>
          <w:sz w:val="28"/>
        </w:rPr>
        <w:t>0</w:t>
      </w:r>
      <w:r>
        <w:rPr>
          <w:rFonts w:ascii="Times New Roman" w:hAnsi="Times New Roman"/>
          <w:sz w:val="28"/>
        </w:rPr>
        <w:t>тыс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>
        <w:rPr>
          <w:rFonts w:ascii="Times New Roman" w:hAnsi="Times New Roman"/>
          <w:sz w:val="28"/>
        </w:rPr>
        <w:t xml:space="preserve">ублей  или 100,0% к  плановым  назначениям; </w:t>
      </w:r>
    </w:p>
    <w:p w:rsidR="00DA2A49" w:rsidRDefault="00DA2A49" w:rsidP="004F2D13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-муниципальная  программа «Эффективное муниципальное управление на 201</w:t>
      </w:r>
      <w:r w:rsidR="00417253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год»  95</w:t>
      </w:r>
      <w:r w:rsidR="00417253">
        <w:rPr>
          <w:rFonts w:ascii="Times New Roman" w:hAnsi="Times New Roman"/>
          <w:sz w:val="28"/>
        </w:rPr>
        <w:t>64,</w:t>
      </w:r>
      <w:r w:rsidR="002D1217"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>тыс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>
        <w:rPr>
          <w:rFonts w:ascii="Times New Roman" w:hAnsi="Times New Roman"/>
          <w:sz w:val="28"/>
        </w:rPr>
        <w:t xml:space="preserve">ублей, в том числе: </w:t>
      </w:r>
    </w:p>
    <w:p w:rsidR="00DA2A49" w:rsidRDefault="00DA2A49" w:rsidP="004F2D13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1) подпрограмма «Реализация муниципальных функций, связанных с муниципальным управлением» </w:t>
      </w:r>
      <w:r w:rsidR="00417253">
        <w:rPr>
          <w:rFonts w:ascii="Times New Roman" w:hAnsi="Times New Roman"/>
          <w:sz w:val="28"/>
        </w:rPr>
        <w:t>4022,3</w:t>
      </w:r>
      <w:r>
        <w:rPr>
          <w:rFonts w:ascii="Times New Roman" w:hAnsi="Times New Roman"/>
          <w:sz w:val="28"/>
        </w:rPr>
        <w:t>тыс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>
        <w:rPr>
          <w:rFonts w:ascii="Times New Roman" w:hAnsi="Times New Roman"/>
          <w:sz w:val="28"/>
        </w:rPr>
        <w:t>ублей или 9</w:t>
      </w:r>
      <w:r w:rsidR="00417253">
        <w:rPr>
          <w:rFonts w:ascii="Times New Roman" w:hAnsi="Times New Roman"/>
          <w:sz w:val="28"/>
        </w:rPr>
        <w:t>8,3</w:t>
      </w:r>
      <w:r>
        <w:rPr>
          <w:rFonts w:ascii="Times New Roman" w:hAnsi="Times New Roman"/>
          <w:sz w:val="28"/>
        </w:rPr>
        <w:t>% к бюджетным ассигнованиям;</w:t>
      </w:r>
    </w:p>
    <w:p w:rsidR="00DA2A49" w:rsidRDefault="00DA2A49" w:rsidP="004F2D13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подпрограмма  «Обеспечение ведения бухгалтерского учёта»  17</w:t>
      </w:r>
      <w:r w:rsidR="00417253">
        <w:rPr>
          <w:rFonts w:ascii="Times New Roman" w:hAnsi="Times New Roman"/>
          <w:sz w:val="28"/>
        </w:rPr>
        <w:t>71,0</w:t>
      </w:r>
      <w:r>
        <w:rPr>
          <w:rFonts w:ascii="Times New Roman" w:hAnsi="Times New Roman"/>
          <w:sz w:val="28"/>
        </w:rPr>
        <w:t xml:space="preserve"> тыс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>
        <w:rPr>
          <w:rFonts w:ascii="Times New Roman" w:hAnsi="Times New Roman"/>
          <w:sz w:val="28"/>
        </w:rPr>
        <w:t xml:space="preserve">ублей или </w:t>
      </w:r>
      <w:r w:rsidR="00417253">
        <w:rPr>
          <w:rFonts w:ascii="Times New Roman" w:hAnsi="Times New Roman"/>
          <w:sz w:val="28"/>
        </w:rPr>
        <w:t>9</w:t>
      </w:r>
      <w:r w:rsidR="002649EC">
        <w:rPr>
          <w:rFonts w:ascii="Times New Roman" w:hAnsi="Times New Roman"/>
          <w:sz w:val="28"/>
        </w:rPr>
        <w:t>9,2</w:t>
      </w:r>
      <w:r>
        <w:rPr>
          <w:rFonts w:ascii="Times New Roman" w:hAnsi="Times New Roman"/>
          <w:sz w:val="28"/>
        </w:rPr>
        <w:t>% к бюджетным ассигнованиям;</w:t>
      </w:r>
    </w:p>
    <w:p w:rsidR="00DA2A49" w:rsidRDefault="00DA2A49" w:rsidP="00075B15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3) подпрограмма «Управление муниципальным имуществом» </w:t>
      </w:r>
      <w:r w:rsidR="002649EC">
        <w:rPr>
          <w:rFonts w:ascii="Times New Roman" w:hAnsi="Times New Roman"/>
          <w:sz w:val="28"/>
        </w:rPr>
        <w:t>3771,6</w:t>
      </w:r>
      <w:r>
        <w:rPr>
          <w:rFonts w:ascii="Times New Roman" w:hAnsi="Times New Roman"/>
          <w:sz w:val="28"/>
        </w:rPr>
        <w:t xml:space="preserve"> тыс. рублей или 9</w:t>
      </w:r>
      <w:r w:rsidR="002649EC">
        <w:rPr>
          <w:rFonts w:ascii="Times New Roman" w:hAnsi="Times New Roman"/>
          <w:sz w:val="28"/>
        </w:rPr>
        <w:t>5,0</w:t>
      </w:r>
      <w:r>
        <w:rPr>
          <w:rFonts w:ascii="Times New Roman" w:hAnsi="Times New Roman"/>
          <w:sz w:val="28"/>
        </w:rPr>
        <w:t>% к  бюджетным ассигнованиям.</w:t>
      </w:r>
    </w:p>
    <w:p w:rsidR="00DA2A49" w:rsidRDefault="00DA2A49" w:rsidP="00075B15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муниципальная программа  «Компенсационные выплаты руководителям органов территориального общественного самоуправления» на 201</w:t>
      </w:r>
      <w:r w:rsidR="002649EC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год Новотаманского сельского поселения Темрюкского района, в сумме 1</w:t>
      </w:r>
      <w:r w:rsidR="002649EC">
        <w:rPr>
          <w:rFonts w:ascii="Times New Roman" w:hAnsi="Times New Roman"/>
          <w:sz w:val="28"/>
        </w:rPr>
        <w:t>27,5 тыс</w:t>
      </w:r>
      <w:proofErr w:type="gramStart"/>
      <w:r w:rsidR="002649EC">
        <w:rPr>
          <w:rFonts w:ascii="Times New Roman" w:hAnsi="Times New Roman"/>
          <w:sz w:val="28"/>
        </w:rPr>
        <w:t>.р</w:t>
      </w:r>
      <w:proofErr w:type="gramEnd"/>
      <w:r w:rsidR="002649EC">
        <w:rPr>
          <w:rFonts w:ascii="Times New Roman" w:hAnsi="Times New Roman"/>
          <w:sz w:val="28"/>
        </w:rPr>
        <w:t>ублей или 100</w:t>
      </w:r>
      <w:r>
        <w:rPr>
          <w:rFonts w:ascii="Times New Roman" w:hAnsi="Times New Roman"/>
          <w:sz w:val="28"/>
        </w:rPr>
        <w:t>,</w:t>
      </w:r>
      <w:r w:rsidR="002649EC">
        <w:rPr>
          <w:rFonts w:ascii="Times New Roman" w:hAnsi="Times New Roman"/>
          <w:sz w:val="28"/>
        </w:rPr>
        <w:t>0</w:t>
      </w:r>
      <w:r>
        <w:rPr>
          <w:rFonts w:ascii="Times New Roman" w:hAnsi="Times New Roman"/>
          <w:sz w:val="28"/>
        </w:rPr>
        <w:t>% к сумме бюджетных ассигнований;</w:t>
      </w:r>
    </w:p>
    <w:p w:rsidR="00DA2A49" w:rsidRDefault="00DA2A49" w:rsidP="00075B15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муниципальная программа  «Развитие, эксплуатация и обслуживание информационно-коммуникационных технологий администрации Новотаманского сельского поселения Темрюкского района на 201</w:t>
      </w:r>
      <w:r w:rsidR="002649EC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год» - кассовое исполнение </w:t>
      </w:r>
      <w:r w:rsidR="002649EC">
        <w:rPr>
          <w:rFonts w:ascii="Times New Roman" w:hAnsi="Times New Roman"/>
          <w:sz w:val="28"/>
        </w:rPr>
        <w:t>662,1</w:t>
      </w:r>
      <w:r>
        <w:rPr>
          <w:rFonts w:ascii="Times New Roman" w:hAnsi="Times New Roman"/>
          <w:sz w:val="28"/>
        </w:rPr>
        <w:t xml:space="preserve"> тыс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>
        <w:rPr>
          <w:rFonts w:ascii="Times New Roman" w:hAnsi="Times New Roman"/>
          <w:sz w:val="28"/>
        </w:rPr>
        <w:t>ублей, или 99,</w:t>
      </w:r>
      <w:r w:rsidR="002649EC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% к сумме бюджетных ассигнований;</w:t>
      </w:r>
    </w:p>
    <w:p w:rsidR="00DA2A49" w:rsidRDefault="00DA2A49" w:rsidP="00C117FA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муниципальная программа «Обеспечение информационного освещения деятельности администрации Новотаманского сельского поселения Темрюкского района на 201</w:t>
      </w:r>
      <w:r w:rsidR="002649EC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год» в сумме </w:t>
      </w:r>
      <w:r w:rsidR="002649EC">
        <w:rPr>
          <w:rFonts w:ascii="Times New Roman" w:hAnsi="Times New Roman"/>
          <w:sz w:val="28"/>
        </w:rPr>
        <w:t>104,7</w:t>
      </w:r>
      <w:r>
        <w:rPr>
          <w:rFonts w:ascii="Times New Roman" w:hAnsi="Times New Roman"/>
          <w:sz w:val="28"/>
        </w:rPr>
        <w:t>тыс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>
        <w:rPr>
          <w:rFonts w:ascii="Times New Roman" w:hAnsi="Times New Roman"/>
          <w:sz w:val="28"/>
        </w:rPr>
        <w:t xml:space="preserve">ублей или </w:t>
      </w:r>
      <w:r w:rsidR="002649EC">
        <w:rPr>
          <w:rFonts w:ascii="Times New Roman" w:hAnsi="Times New Roman"/>
          <w:sz w:val="28"/>
        </w:rPr>
        <w:t>100,0%</w:t>
      </w:r>
      <w:r>
        <w:rPr>
          <w:rFonts w:ascii="Times New Roman" w:hAnsi="Times New Roman"/>
          <w:sz w:val="28"/>
        </w:rPr>
        <w:t xml:space="preserve"> к сумме бюджетных ассигнований;</w:t>
      </w:r>
    </w:p>
    <w:p w:rsidR="002D1217" w:rsidRDefault="002D1217" w:rsidP="00C117FA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муниципальная программа «Капитальный и текущий ремонт здания администрации Новотаманского сельского поселения Темрюкского района на 2017 год» в сумме 54,3 тыс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>
        <w:rPr>
          <w:rFonts w:ascii="Times New Roman" w:hAnsi="Times New Roman"/>
          <w:sz w:val="28"/>
        </w:rPr>
        <w:t>ублей или 5,1% к сумме бюджетных ассигнований;</w:t>
      </w:r>
    </w:p>
    <w:p w:rsidR="002D1217" w:rsidRDefault="002D1217" w:rsidP="00C117FA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муниципальная программа «Противодействие коррупции в </w:t>
      </w:r>
      <w:proofErr w:type="spellStart"/>
      <w:r>
        <w:rPr>
          <w:rFonts w:ascii="Times New Roman" w:hAnsi="Times New Roman"/>
          <w:sz w:val="28"/>
        </w:rPr>
        <w:t>Новотаманском</w:t>
      </w:r>
      <w:proofErr w:type="spellEnd"/>
      <w:r>
        <w:rPr>
          <w:rFonts w:ascii="Times New Roman" w:hAnsi="Times New Roman"/>
          <w:sz w:val="28"/>
        </w:rPr>
        <w:t xml:space="preserve"> сельском поселении Темрюкского района на 2017 год» в сумме 7,5 тыс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>
        <w:rPr>
          <w:rFonts w:ascii="Times New Roman" w:hAnsi="Times New Roman"/>
          <w:sz w:val="28"/>
        </w:rPr>
        <w:t>ублей или 100% к сумме бюджетных ассигнований;</w:t>
      </w:r>
    </w:p>
    <w:p w:rsidR="00DA2A49" w:rsidRDefault="00DA2A49" w:rsidP="00C117FA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арендная плата за пользование имуществом  в сумме </w:t>
      </w:r>
      <w:r w:rsidR="002D1217">
        <w:rPr>
          <w:rFonts w:ascii="Times New Roman" w:hAnsi="Times New Roman"/>
          <w:sz w:val="28"/>
        </w:rPr>
        <w:t>1,3</w:t>
      </w:r>
      <w:r>
        <w:rPr>
          <w:rFonts w:ascii="Times New Roman" w:hAnsi="Times New Roman"/>
          <w:sz w:val="28"/>
        </w:rPr>
        <w:t xml:space="preserve"> тыс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>
        <w:rPr>
          <w:rFonts w:ascii="Times New Roman" w:hAnsi="Times New Roman"/>
          <w:sz w:val="28"/>
        </w:rPr>
        <w:t xml:space="preserve">ублей или </w:t>
      </w:r>
      <w:r w:rsidR="002D1217">
        <w:rPr>
          <w:rFonts w:ascii="Times New Roman" w:hAnsi="Times New Roman"/>
          <w:sz w:val="28"/>
        </w:rPr>
        <w:t>100,0</w:t>
      </w:r>
      <w:r>
        <w:rPr>
          <w:rFonts w:ascii="Times New Roman" w:hAnsi="Times New Roman"/>
          <w:sz w:val="28"/>
        </w:rPr>
        <w:t>% к сумме бюджетных ассигнований;</w:t>
      </w:r>
    </w:p>
    <w:p w:rsidR="00DA2A49" w:rsidRDefault="00DA2A49" w:rsidP="00C117FA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расходы на административные комиссии 3,8 тыс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>
        <w:rPr>
          <w:rFonts w:ascii="Times New Roman" w:hAnsi="Times New Roman"/>
          <w:sz w:val="28"/>
        </w:rPr>
        <w:t>ублей или 100% к сумме бюджетных ассигнований;</w:t>
      </w:r>
    </w:p>
    <w:p w:rsidR="00DA2A49" w:rsidRDefault="00DA2A49" w:rsidP="00C117FA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обеспечение деятельности контрольно-счётной палаты ( в соответствии соглашением о передаче полномочий) кассовое исполнение </w:t>
      </w:r>
      <w:r w:rsidR="009D2E64">
        <w:rPr>
          <w:rFonts w:ascii="Times New Roman" w:hAnsi="Times New Roman"/>
          <w:sz w:val="28"/>
        </w:rPr>
        <w:t>91,6</w:t>
      </w:r>
      <w:r>
        <w:rPr>
          <w:rFonts w:ascii="Times New Roman" w:hAnsi="Times New Roman"/>
          <w:sz w:val="28"/>
        </w:rPr>
        <w:t>тыс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>
        <w:rPr>
          <w:rFonts w:ascii="Times New Roman" w:hAnsi="Times New Roman"/>
          <w:sz w:val="28"/>
        </w:rPr>
        <w:t xml:space="preserve">ублей или 100,0% к сумме бюджетных ассигнований. </w:t>
      </w:r>
    </w:p>
    <w:p w:rsidR="00DA2A49" w:rsidRDefault="00DA2A49" w:rsidP="00C117FA">
      <w:pPr>
        <w:spacing w:after="0"/>
        <w:ind w:firstLine="709"/>
        <w:jc w:val="both"/>
        <w:rPr>
          <w:rFonts w:ascii="Times New Roman" w:hAnsi="Times New Roman"/>
          <w:sz w:val="28"/>
        </w:rPr>
      </w:pPr>
      <w:r w:rsidRPr="00F45A3B">
        <w:rPr>
          <w:rFonts w:ascii="Times New Roman" w:hAnsi="Times New Roman"/>
          <w:b/>
          <w:sz w:val="28"/>
        </w:rPr>
        <w:t>По разделу «Национальная оборона»</w:t>
      </w:r>
      <w:r>
        <w:rPr>
          <w:rFonts w:ascii="Times New Roman" w:hAnsi="Times New Roman"/>
          <w:sz w:val="28"/>
        </w:rPr>
        <w:t xml:space="preserve"> кассовое исполнение </w:t>
      </w:r>
      <w:r w:rsidR="009D2E64">
        <w:rPr>
          <w:rFonts w:ascii="Times New Roman" w:hAnsi="Times New Roman"/>
          <w:sz w:val="28"/>
        </w:rPr>
        <w:t>186,0</w:t>
      </w:r>
      <w:r>
        <w:rPr>
          <w:rFonts w:ascii="Times New Roman" w:hAnsi="Times New Roman"/>
          <w:sz w:val="28"/>
        </w:rPr>
        <w:t>тыс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>
        <w:rPr>
          <w:rFonts w:ascii="Times New Roman" w:hAnsi="Times New Roman"/>
          <w:sz w:val="28"/>
        </w:rPr>
        <w:t>ублей (за счёт федеральных средств) или 100% к сумме бюджетных ассигнований.</w:t>
      </w:r>
    </w:p>
    <w:p w:rsidR="00DA2A49" w:rsidRDefault="00DA2A49" w:rsidP="00C117FA">
      <w:pPr>
        <w:spacing w:after="0"/>
        <w:ind w:firstLine="709"/>
        <w:jc w:val="both"/>
        <w:rPr>
          <w:rFonts w:ascii="Times New Roman" w:hAnsi="Times New Roman"/>
          <w:sz w:val="28"/>
        </w:rPr>
      </w:pPr>
      <w:r w:rsidRPr="00F45A3B">
        <w:rPr>
          <w:rFonts w:ascii="Times New Roman" w:hAnsi="Times New Roman"/>
          <w:b/>
          <w:sz w:val="28"/>
        </w:rPr>
        <w:t>По разделу «Национальная безопасность правоохранительная деятельность»</w:t>
      </w:r>
      <w:r>
        <w:rPr>
          <w:rFonts w:ascii="Times New Roman" w:hAnsi="Times New Roman"/>
          <w:sz w:val="28"/>
        </w:rPr>
        <w:t xml:space="preserve"> кассовое исполнение </w:t>
      </w:r>
      <w:r w:rsidR="009D2E64">
        <w:rPr>
          <w:rFonts w:ascii="Times New Roman" w:hAnsi="Times New Roman"/>
          <w:sz w:val="28"/>
        </w:rPr>
        <w:t>10</w:t>
      </w:r>
      <w:r>
        <w:rPr>
          <w:rFonts w:ascii="Times New Roman" w:hAnsi="Times New Roman"/>
          <w:sz w:val="28"/>
        </w:rPr>
        <w:t>,0 тыс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>
        <w:rPr>
          <w:rFonts w:ascii="Times New Roman" w:hAnsi="Times New Roman"/>
          <w:sz w:val="28"/>
        </w:rPr>
        <w:t>ублей или 100,0% к сумме бюджетных ассигнований.</w:t>
      </w:r>
    </w:p>
    <w:p w:rsidR="00DA2A49" w:rsidRDefault="00DA2A49" w:rsidP="00075B15">
      <w:pPr>
        <w:spacing w:after="0"/>
        <w:ind w:firstLine="709"/>
        <w:jc w:val="both"/>
        <w:rPr>
          <w:rFonts w:ascii="Times New Roman" w:hAnsi="Times New Roman"/>
          <w:sz w:val="28"/>
        </w:rPr>
      </w:pPr>
      <w:r w:rsidRPr="00F45A3B">
        <w:rPr>
          <w:rFonts w:ascii="Times New Roman" w:hAnsi="Times New Roman"/>
          <w:b/>
          <w:sz w:val="28"/>
        </w:rPr>
        <w:lastRenderedPageBreak/>
        <w:t>По разделу «Национальная экономика»</w:t>
      </w:r>
      <w:r>
        <w:rPr>
          <w:rFonts w:ascii="Times New Roman" w:hAnsi="Times New Roman"/>
          <w:sz w:val="28"/>
        </w:rPr>
        <w:t xml:space="preserve"> </w:t>
      </w:r>
      <w:r w:rsidR="009D2E64">
        <w:rPr>
          <w:rFonts w:ascii="Times New Roman" w:hAnsi="Times New Roman"/>
          <w:sz w:val="28"/>
        </w:rPr>
        <w:t>12905,0</w:t>
      </w:r>
      <w:r>
        <w:rPr>
          <w:rFonts w:ascii="Times New Roman" w:hAnsi="Times New Roman"/>
          <w:sz w:val="28"/>
        </w:rPr>
        <w:t xml:space="preserve"> тыс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>
        <w:rPr>
          <w:rFonts w:ascii="Times New Roman" w:hAnsi="Times New Roman"/>
          <w:sz w:val="28"/>
        </w:rPr>
        <w:t>ублей, в том числе:</w:t>
      </w:r>
    </w:p>
    <w:p w:rsidR="00DA2A49" w:rsidRDefault="00DA2A49" w:rsidP="00904CFA">
      <w:pPr>
        <w:numPr>
          <w:ilvl w:val="0"/>
          <w:numId w:val="2"/>
        </w:numPr>
        <w:tabs>
          <w:tab w:val="clear" w:pos="1969"/>
          <w:tab w:val="num" w:pos="880"/>
        </w:tabs>
        <w:spacing w:after="0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муниципальная программа «Капитальный ремонт и ремонт автомобильных дорог местного значения Новотаманского сельского поселения Темрюкского района на 201</w:t>
      </w:r>
      <w:r w:rsidR="009D2E64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год»  кассовое исполнение </w:t>
      </w:r>
      <w:r w:rsidR="009D2E64">
        <w:rPr>
          <w:rFonts w:ascii="Times New Roman" w:hAnsi="Times New Roman"/>
          <w:sz w:val="28"/>
        </w:rPr>
        <w:t>9795</w:t>
      </w:r>
      <w:r>
        <w:rPr>
          <w:rFonts w:ascii="Times New Roman" w:hAnsi="Times New Roman"/>
          <w:sz w:val="28"/>
        </w:rPr>
        <w:t>,0 тыс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>
        <w:rPr>
          <w:rFonts w:ascii="Times New Roman" w:hAnsi="Times New Roman"/>
          <w:sz w:val="28"/>
        </w:rPr>
        <w:t xml:space="preserve">ублей  или </w:t>
      </w:r>
      <w:r w:rsidR="009D2E64">
        <w:rPr>
          <w:rFonts w:ascii="Times New Roman" w:hAnsi="Times New Roman"/>
          <w:sz w:val="28"/>
        </w:rPr>
        <w:t>93,2</w:t>
      </w:r>
      <w:r>
        <w:rPr>
          <w:rFonts w:ascii="Times New Roman" w:hAnsi="Times New Roman"/>
          <w:sz w:val="28"/>
        </w:rPr>
        <w:t>% к сумме бюджетных ассигнований;</w:t>
      </w:r>
    </w:p>
    <w:p w:rsidR="00DA2A49" w:rsidRDefault="00DA2A49" w:rsidP="003D32CB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муниципальная программа «Повышение безопасности дорожного движения» в сумме </w:t>
      </w:r>
      <w:r w:rsidR="009D2E64">
        <w:rPr>
          <w:rFonts w:ascii="Times New Roman" w:hAnsi="Times New Roman"/>
          <w:sz w:val="28"/>
        </w:rPr>
        <w:t>149,6</w:t>
      </w:r>
      <w:r>
        <w:rPr>
          <w:rFonts w:ascii="Times New Roman" w:hAnsi="Times New Roman"/>
          <w:sz w:val="28"/>
        </w:rPr>
        <w:t xml:space="preserve"> тыс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>
        <w:rPr>
          <w:rFonts w:ascii="Times New Roman" w:hAnsi="Times New Roman"/>
          <w:sz w:val="28"/>
        </w:rPr>
        <w:t xml:space="preserve">ублей или </w:t>
      </w:r>
      <w:r w:rsidR="009D2E64">
        <w:rPr>
          <w:rFonts w:ascii="Times New Roman" w:hAnsi="Times New Roman"/>
          <w:sz w:val="28"/>
        </w:rPr>
        <w:t>59,9</w:t>
      </w:r>
      <w:r>
        <w:rPr>
          <w:rFonts w:ascii="Times New Roman" w:hAnsi="Times New Roman"/>
          <w:sz w:val="28"/>
        </w:rPr>
        <w:t>% к сумме бюджетных ассигнований.</w:t>
      </w:r>
    </w:p>
    <w:p w:rsidR="00DA2A49" w:rsidRDefault="009D2E64" w:rsidP="003D32CB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Остаток б</w:t>
      </w:r>
      <w:r w:rsidR="00DA2A49">
        <w:rPr>
          <w:rFonts w:ascii="Times New Roman" w:hAnsi="Times New Roman"/>
          <w:sz w:val="28"/>
        </w:rPr>
        <w:t>юджетны</w:t>
      </w:r>
      <w:r>
        <w:rPr>
          <w:rFonts w:ascii="Times New Roman" w:hAnsi="Times New Roman"/>
          <w:sz w:val="28"/>
        </w:rPr>
        <w:t xml:space="preserve">х </w:t>
      </w:r>
      <w:r w:rsidR="00DA2A49">
        <w:rPr>
          <w:rFonts w:ascii="Times New Roman" w:hAnsi="Times New Roman"/>
          <w:sz w:val="28"/>
        </w:rPr>
        <w:t xml:space="preserve"> ассигновани</w:t>
      </w:r>
      <w:r>
        <w:rPr>
          <w:rFonts w:ascii="Times New Roman" w:hAnsi="Times New Roman"/>
          <w:sz w:val="28"/>
        </w:rPr>
        <w:t>й</w:t>
      </w:r>
      <w:r w:rsidR="00DA2A49">
        <w:rPr>
          <w:rFonts w:ascii="Times New Roman" w:hAnsi="Times New Roman"/>
          <w:sz w:val="28"/>
        </w:rPr>
        <w:t xml:space="preserve">  дорожного фонда не освоен</w:t>
      </w:r>
      <w:r>
        <w:rPr>
          <w:rFonts w:ascii="Times New Roman" w:hAnsi="Times New Roman"/>
          <w:sz w:val="28"/>
        </w:rPr>
        <w:t>ный</w:t>
      </w:r>
      <w:r w:rsidR="00DA2A49">
        <w:rPr>
          <w:rFonts w:ascii="Times New Roman" w:hAnsi="Times New Roman"/>
          <w:sz w:val="28"/>
        </w:rPr>
        <w:t xml:space="preserve"> в 201</w:t>
      </w:r>
      <w:r>
        <w:rPr>
          <w:rFonts w:ascii="Times New Roman" w:hAnsi="Times New Roman"/>
          <w:sz w:val="28"/>
        </w:rPr>
        <w:t>7</w:t>
      </w:r>
      <w:r w:rsidR="00DA2A49">
        <w:rPr>
          <w:rFonts w:ascii="Times New Roman" w:hAnsi="Times New Roman"/>
          <w:sz w:val="28"/>
        </w:rPr>
        <w:t xml:space="preserve"> году перен</w:t>
      </w:r>
      <w:r>
        <w:rPr>
          <w:rFonts w:ascii="Times New Roman" w:hAnsi="Times New Roman"/>
          <w:sz w:val="28"/>
        </w:rPr>
        <w:t>осится</w:t>
      </w:r>
      <w:r w:rsidR="00DA2A49">
        <w:rPr>
          <w:rFonts w:ascii="Times New Roman" w:hAnsi="Times New Roman"/>
          <w:sz w:val="28"/>
        </w:rPr>
        <w:t xml:space="preserve"> в бюджет 201</w:t>
      </w:r>
      <w:r>
        <w:rPr>
          <w:rFonts w:ascii="Times New Roman" w:hAnsi="Times New Roman"/>
          <w:sz w:val="28"/>
        </w:rPr>
        <w:t>8</w:t>
      </w:r>
      <w:r w:rsidR="00DA2A49">
        <w:rPr>
          <w:rFonts w:ascii="Times New Roman" w:hAnsi="Times New Roman"/>
          <w:sz w:val="28"/>
        </w:rPr>
        <w:t xml:space="preserve"> года.</w:t>
      </w:r>
    </w:p>
    <w:p w:rsidR="00DA2A49" w:rsidRDefault="00DA2A49" w:rsidP="003D32CB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муниципальная программа «Поддержка малого и среднего предпринимательства в </w:t>
      </w:r>
      <w:proofErr w:type="spellStart"/>
      <w:r>
        <w:rPr>
          <w:rFonts w:ascii="Times New Roman" w:hAnsi="Times New Roman"/>
          <w:sz w:val="28"/>
        </w:rPr>
        <w:t>Новотаманском</w:t>
      </w:r>
      <w:proofErr w:type="spellEnd"/>
      <w:r>
        <w:rPr>
          <w:rFonts w:ascii="Times New Roman" w:hAnsi="Times New Roman"/>
          <w:sz w:val="28"/>
        </w:rPr>
        <w:t xml:space="preserve"> сельском поселении Темрюкского района» на 201</w:t>
      </w:r>
      <w:r w:rsidR="009D2E64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год» кассовое исполнение 4,</w:t>
      </w:r>
      <w:r w:rsidR="009D2E64"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 xml:space="preserve"> тыс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>
        <w:rPr>
          <w:rFonts w:ascii="Times New Roman" w:hAnsi="Times New Roman"/>
          <w:sz w:val="28"/>
        </w:rPr>
        <w:t xml:space="preserve">ублей, или </w:t>
      </w:r>
      <w:r w:rsidR="009D2E64">
        <w:rPr>
          <w:rFonts w:ascii="Times New Roman" w:hAnsi="Times New Roman"/>
          <w:sz w:val="28"/>
        </w:rPr>
        <w:t>100</w:t>
      </w:r>
      <w:r>
        <w:rPr>
          <w:rFonts w:ascii="Times New Roman" w:hAnsi="Times New Roman"/>
          <w:sz w:val="28"/>
        </w:rPr>
        <w:t>,0% к сумме бюджетных ассигнований;</w:t>
      </w:r>
    </w:p>
    <w:p w:rsidR="00DA2A49" w:rsidRDefault="00DA2A49" w:rsidP="003D32CB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-муниципальная программа «О подготовке землеустроительной документации на территории Новотаманского сельского пос</w:t>
      </w:r>
      <w:r w:rsidR="004E28D1">
        <w:rPr>
          <w:rFonts w:ascii="Times New Roman" w:hAnsi="Times New Roman"/>
          <w:sz w:val="28"/>
        </w:rPr>
        <w:t>еления Темрюкского района на 2017</w:t>
      </w:r>
      <w:r>
        <w:rPr>
          <w:rFonts w:ascii="Times New Roman" w:hAnsi="Times New Roman"/>
          <w:sz w:val="28"/>
        </w:rPr>
        <w:t xml:space="preserve"> год», подпрограмма «Проведение комплексных кадастровых работ на территории Новотаманского сельского поселения Темрюкского района на 201</w:t>
      </w:r>
      <w:r w:rsidR="004E28D1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год» кассовое исполнение </w:t>
      </w:r>
      <w:r w:rsidR="004E28D1">
        <w:rPr>
          <w:rFonts w:ascii="Times New Roman" w:hAnsi="Times New Roman"/>
          <w:sz w:val="28"/>
        </w:rPr>
        <w:t>99,8</w:t>
      </w:r>
      <w:r>
        <w:rPr>
          <w:rFonts w:ascii="Times New Roman" w:hAnsi="Times New Roman"/>
          <w:sz w:val="28"/>
        </w:rPr>
        <w:t xml:space="preserve">тыс. рублей или </w:t>
      </w:r>
      <w:r w:rsidR="004E28D1">
        <w:rPr>
          <w:rFonts w:ascii="Times New Roman" w:hAnsi="Times New Roman"/>
          <w:sz w:val="28"/>
        </w:rPr>
        <w:t>49,9</w:t>
      </w:r>
      <w:r>
        <w:rPr>
          <w:rFonts w:ascii="Times New Roman" w:hAnsi="Times New Roman"/>
          <w:sz w:val="28"/>
        </w:rPr>
        <w:t>%  к сумме бюджетных ассигнований;</w:t>
      </w:r>
    </w:p>
    <w:p w:rsidR="00DA2A49" w:rsidRDefault="00DA2A49" w:rsidP="003D32CB">
      <w:pPr>
        <w:spacing w:after="0"/>
        <w:ind w:firstLine="709"/>
        <w:jc w:val="both"/>
        <w:rPr>
          <w:rFonts w:ascii="Times New Roman" w:hAnsi="Times New Roman"/>
          <w:sz w:val="28"/>
        </w:rPr>
      </w:pPr>
      <w:r w:rsidRPr="00007E56">
        <w:rPr>
          <w:rFonts w:ascii="Times New Roman" w:hAnsi="Times New Roman"/>
          <w:b/>
          <w:sz w:val="28"/>
        </w:rPr>
        <w:t>По разделу «Жилищно-коммунальное хозяйство»</w:t>
      </w:r>
      <w:r>
        <w:rPr>
          <w:rFonts w:ascii="Times New Roman" w:hAnsi="Times New Roman"/>
          <w:sz w:val="28"/>
        </w:rPr>
        <w:t xml:space="preserve"> кассовое исполнение 10</w:t>
      </w:r>
      <w:r w:rsidR="004E28D1">
        <w:rPr>
          <w:rFonts w:ascii="Times New Roman" w:hAnsi="Times New Roman"/>
          <w:sz w:val="28"/>
        </w:rPr>
        <w:t>203,2</w:t>
      </w:r>
      <w:r>
        <w:rPr>
          <w:rFonts w:ascii="Times New Roman" w:hAnsi="Times New Roman"/>
          <w:sz w:val="28"/>
        </w:rPr>
        <w:t xml:space="preserve"> тыс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>
        <w:rPr>
          <w:rFonts w:ascii="Times New Roman" w:hAnsi="Times New Roman"/>
          <w:sz w:val="28"/>
        </w:rPr>
        <w:t xml:space="preserve">ублей или </w:t>
      </w:r>
      <w:r w:rsidR="004E28D1">
        <w:rPr>
          <w:rFonts w:ascii="Times New Roman" w:hAnsi="Times New Roman"/>
          <w:sz w:val="28"/>
        </w:rPr>
        <w:t>64,0</w:t>
      </w:r>
      <w:r>
        <w:rPr>
          <w:rFonts w:ascii="Times New Roman" w:hAnsi="Times New Roman"/>
          <w:sz w:val="28"/>
        </w:rPr>
        <w:t>% к сумме бюджетных ассигнований, в том числе:</w:t>
      </w:r>
    </w:p>
    <w:p w:rsidR="00DA2A49" w:rsidRDefault="00DA2A49" w:rsidP="003D32CB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содержание имущества, находящегося в муниципальной собственности </w:t>
      </w:r>
      <w:r w:rsidR="004E28D1">
        <w:rPr>
          <w:rFonts w:ascii="Times New Roman" w:hAnsi="Times New Roman"/>
          <w:sz w:val="28"/>
        </w:rPr>
        <w:t>99,0</w:t>
      </w:r>
      <w:r>
        <w:rPr>
          <w:rFonts w:ascii="Times New Roman" w:hAnsi="Times New Roman"/>
          <w:sz w:val="28"/>
        </w:rPr>
        <w:t xml:space="preserve"> тыс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>
        <w:rPr>
          <w:rFonts w:ascii="Times New Roman" w:hAnsi="Times New Roman"/>
          <w:sz w:val="28"/>
        </w:rPr>
        <w:t xml:space="preserve">ублей или </w:t>
      </w:r>
      <w:r w:rsidR="004E28D1">
        <w:rPr>
          <w:rFonts w:ascii="Times New Roman" w:hAnsi="Times New Roman"/>
          <w:sz w:val="28"/>
        </w:rPr>
        <w:t>66,</w:t>
      </w:r>
      <w:r>
        <w:rPr>
          <w:rFonts w:ascii="Times New Roman" w:hAnsi="Times New Roman"/>
          <w:sz w:val="28"/>
        </w:rPr>
        <w:t>0% сумме бюджетных ассигнований;</w:t>
      </w:r>
    </w:p>
    <w:p w:rsidR="00DA2A49" w:rsidRDefault="00DA2A49" w:rsidP="003D32CB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муниципальная программа «Газификация Новотаманского сельского поселения Темрюкского района» на 201</w:t>
      </w:r>
      <w:r w:rsidR="004E28D1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год 1</w:t>
      </w:r>
      <w:r w:rsidR="004E28D1">
        <w:rPr>
          <w:rFonts w:ascii="Times New Roman" w:hAnsi="Times New Roman"/>
          <w:sz w:val="28"/>
        </w:rPr>
        <w:t>97,8</w:t>
      </w:r>
      <w:r>
        <w:rPr>
          <w:rFonts w:ascii="Times New Roman" w:hAnsi="Times New Roman"/>
          <w:sz w:val="28"/>
        </w:rPr>
        <w:t>тыс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>
        <w:rPr>
          <w:rFonts w:ascii="Times New Roman" w:hAnsi="Times New Roman"/>
          <w:sz w:val="28"/>
        </w:rPr>
        <w:t xml:space="preserve">ублей или </w:t>
      </w:r>
      <w:r w:rsidR="004E28D1"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>7,2% к сумме бюджетных ассигнований;</w:t>
      </w:r>
    </w:p>
    <w:p w:rsidR="00DA2A49" w:rsidRDefault="00DA2A49" w:rsidP="003D32CB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-муниципальная программа  «Жилище»  Новотаманского сельского поселения Темрюкского района на 201</w:t>
      </w:r>
      <w:r w:rsidR="004E28D1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год  </w:t>
      </w:r>
      <w:r w:rsidR="004E28D1">
        <w:rPr>
          <w:rFonts w:ascii="Times New Roman" w:hAnsi="Times New Roman"/>
          <w:sz w:val="28"/>
        </w:rPr>
        <w:t>2456,3</w:t>
      </w:r>
      <w:r>
        <w:rPr>
          <w:rFonts w:ascii="Times New Roman" w:hAnsi="Times New Roman"/>
          <w:sz w:val="28"/>
        </w:rPr>
        <w:t xml:space="preserve"> тыс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>
        <w:rPr>
          <w:rFonts w:ascii="Times New Roman" w:hAnsi="Times New Roman"/>
          <w:sz w:val="28"/>
        </w:rPr>
        <w:t xml:space="preserve">ублей или </w:t>
      </w:r>
      <w:r w:rsidR="004E28D1">
        <w:rPr>
          <w:rFonts w:ascii="Times New Roman" w:hAnsi="Times New Roman"/>
          <w:sz w:val="28"/>
        </w:rPr>
        <w:t>41,0</w:t>
      </w:r>
      <w:r>
        <w:rPr>
          <w:rFonts w:ascii="Times New Roman" w:hAnsi="Times New Roman"/>
          <w:sz w:val="28"/>
        </w:rPr>
        <w:t>% к сумме бюджетных ассигнований;</w:t>
      </w:r>
    </w:p>
    <w:p w:rsidR="00DA2A49" w:rsidRDefault="00DA2A49" w:rsidP="003D32CB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муниципальная </w:t>
      </w:r>
      <w:r w:rsidR="004E28D1">
        <w:rPr>
          <w:rFonts w:ascii="Times New Roman" w:hAnsi="Times New Roman"/>
          <w:sz w:val="28"/>
        </w:rPr>
        <w:t>программа «Благоустройство территории Новотаманского сельского поселения Темрюкского района на 2017 год» под</w:t>
      </w:r>
      <w:r>
        <w:rPr>
          <w:rFonts w:ascii="Times New Roman" w:hAnsi="Times New Roman"/>
          <w:sz w:val="28"/>
        </w:rPr>
        <w:t>программа «Комплексное развитие систем коммунальной инфраструктуры Новотаманского сельского поселения Темрюкского района на 201</w:t>
      </w:r>
      <w:r w:rsidR="004E28D1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год»</w:t>
      </w:r>
      <w:r w:rsidR="004E28D1">
        <w:rPr>
          <w:rFonts w:ascii="Times New Roman" w:hAnsi="Times New Roman"/>
          <w:sz w:val="28"/>
        </w:rPr>
        <w:t xml:space="preserve">     </w:t>
      </w:r>
      <w:r>
        <w:rPr>
          <w:rFonts w:ascii="Times New Roman" w:hAnsi="Times New Roman"/>
          <w:sz w:val="28"/>
        </w:rPr>
        <w:t xml:space="preserve"> </w:t>
      </w:r>
      <w:r w:rsidR="004E28D1">
        <w:rPr>
          <w:rFonts w:ascii="Times New Roman" w:hAnsi="Times New Roman"/>
          <w:sz w:val="28"/>
        </w:rPr>
        <w:t>280</w:t>
      </w:r>
      <w:r>
        <w:rPr>
          <w:rFonts w:ascii="Times New Roman" w:hAnsi="Times New Roman"/>
          <w:sz w:val="28"/>
        </w:rPr>
        <w:t>,0 тыс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>
        <w:rPr>
          <w:rFonts w:ascii="Times New Roman" w:hAnsi="Times New Roman"/>
          <w:sz w:val="28"/>
        </w:rPr>
        <w:t xml:space="preserve">ублей или </w:t>
      </w:r>
      <w:r w:rsidR="004E28D1">
        <w:rPr>
          <w:rFonts w:ascii="Times New Roman" w:hAnsi="Times New Roman"/>
          <w:sz w:val="28"/>
        </w:rPr>
        <w:t>100</w:t>
      </w:r>
      <w:r>
        <w:rPr>
          <w:rFonts w:ascii="Times New Roman" w:hAnsi="Times New Roman"/>
          <w:sz w:val="28"/>
        </w:rPr>
        <w:t>% к сумме бюджетных ассигнований;</w:t>
      </w:r>
    </w:p>
    <w:p w:rsidR="001F3F0E" w:rsidRDefault="001F3F0E" w:rsidP="003D32CB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муниципальная программа </w:t>
      </w:r>
      <w:r w:rsidR="00EE0F2B">
        <w:rPr>
          <w:rFonts w:ascii="Times New Roman" w:hAnsi="Times New Roman"/>
          <w:sz w:val="28"/>
        </w:rPr>
        <w:t xml:space="preserve">«Повышение безопасности дорожного движения на территории Новотаманского сельского поселения Темрюкского </w:t>
      </w:r>
      <w:r w:rsidR="00EE0F2B">
        <w:rPr>
          <w:rFonts w:ascii="Times New Roman" w:hAnsi="Times New Roman"/>
          <w:sz w:val="28"/>
        </w:rPr>
        <w:lastRenderedPageBreak/>
        <w:t>района» на 2017 год в сумме 210,5 тыс</w:t>
      </w:r>
      <w:proofErr w:type="gramStart"/>
      <w:r w:rsidR="00EE0F2B">
        <w:rPr>
          <w:rFonts w:ascii="Times New Roman" w:hAnsi="Times New Roman"/>
          <w:sz w:val="28"/>
        </w:rPr>
        <w:t>.р</w:t>
      </w:r>
      <w:proofErr w:type="gramEnd"/>
      <w:r w:rsidR="00EE0F2B">
        <w:rPr>
          <w:rFonts w:ascii="Times New Roman" w:hAnsi="Times New Roman"/>
          <w:sz w:val="28"/>
        </w:rPr>
        <w:t>ублей или 100% к сумме бюджетных ассигнований;</w:t>
      </w:r>
    </w:p>
    <w:p w:rsidR="00DA2A49" w:rsidRDefault="00DA2A49" w:rsidP="00CC7F3C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-муниципальная программа «Благоустройство территории Новотаманского сельского поселения Темрюкского района на 201</w:t>
      </w:r>
      <w:r w:rsidR="00EF1EA6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год» </w:t>
      </w:r>
      <w:r w:rsidR="00EF1EA6">
        <w:rPr>
          <w:rFonts w:ascii="Times New Roman" w:hAnsi="Times New Roman"/>
          <w:sz w:val="28"/>
        </w:rPr>
        <w:t>2784,3</w:t>
      </w:r>
      <w:r>
        <w:rPr>
          <w:rFonts w:ascii="Times New Roman" w:hAnsi="Times New Roman"/>
          <w:sz w:val="28"/>
        </w:rPr>
        <w:t>тыс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>
        <w:rPr>
          <w:rFonts w:ascii="Times New Roman" w:hAnsi="Times New Roman"/>
          <w:sz w:val="28"/>
        </w:rPr>
        <w:t>ублей или 9</w:t>
      </w:r>
      <w:r w:rsidR="00EF1EA6">
        <w:rPr>
          <w:rFonts w:ascii="Times New Roman" w:hAnsi="Times New Roman"/>
          <w:sz w:val="28"/>
        </w:rPr>
        <w:t>7,9</w:t>
      </w:r>
      <w:r>
        <w:rPr>
          <w:rFonts w:ascii="Times New Roman" w:hAnsi="Times New Roman"/>
          <w:sz w:val="28"/>
        </w:rPr>
        <w:t>% к сумме бюджетных ассигнований, в том числе:</w:t>
      </w:r>
    </w:p>
    <w:p w:rsidR="00DA2A49" w:rsidRDefault="00DA2A49" w:rsidP="00CC7F3C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-уличное освещение </w:t>
      </w:r>
      <w:r w:rsidR="00EF1EA6">
        <w:rPr>
          <w:rFonts w:ascii="Times New Roman" w:hAnsi="Times New Roman"/>
          <w:sz w:val="28"/>
        </w:rPr>
        <w:t>600,1 тыс</w:t>
      </w:r>
      <w:proofErr w:type="gramStart"/>
      <w:r w:rsidR="00EF1EA6">
        <w:rPr>
          <w:rFonts w:ascii="Times New Roman" w:hAnsi="Times New Roman"/>
          <w:sz w:val="28"/>
        </w:rPr>
        <w:t>.р</w:t>
      </w:r>
      <w:proofErr w:type="gramEnd"/>
      <w:r w:rsidR="00EF1EA6">
        <w:rPr>
          <w:rFonts w:ascii="Times New Roman" w:hAnsi="Times New Roman"/>
          <w:sz w:val="28"/>
        </w:rPr>
        <w:t>ублей или 90,9</w:t>
      </w:r>
      <w:r>
        <w:rPr>
          <w:rFonts w:ascii="Times New Roman" w:hAnsi="Times New Roman"/>
          <w:sz w:val="28"/>
        </w:rPr>
        <w:t>% к бюджетным ассигнованиям;</w:t>
      </w:r>
    </w:p>
    <w:p w:rsidR="00DA2A49" w:rsidRDefault="00DA2A49" w:rsidP="00AF51E0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озеленение территории </w:t>
      </w:r>
      <w:r w:rsidR="00EF1EA6">
        <w:rPr>
          <w:rFonts w:ascii="Times New Roman" w:hAnsi="Times New Roman"/>
          <w:sz w:val="28"/>
        </w:rPr>
        <w:t xml:space="preserve">648,4 </w:t>
      </w:r>
      <w:r>
        <w:rPr>
          <w:rFonts w:ascii="Times New Roman" w:hAnsi="Times New Roman"/>
          <w:sz w:val="28"/>
        </w:rPr>
        <w:t>тыс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>
        <w:rPr>
          <w:rFonts w:ascii="Times New Roman" w:hAnsi="Times New Roman"/>
          <w:sz w:val="28"/>
        </w:rPr>
        <w:t>ублей или 100,0% к бюджетным ассигнованиям;</w:t>
      </w:r>
    </w:p>
    <w:p w:rsidR="00DA2A49" w:rsidRDefault="00DA2A49" w:rsidP="00AF51E0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организация и содержание мест захоронения </w:t>
      </w:r>
      <w:r w:rsidR="00EF1EA6">
        <w:rPr>
          <w:rFonts w:ascii="Times New Roman" w:hAnsi="Times New Roman"/>
          <w:sz w:val="28"/>
        </w:rPr>
        <w:t>272,8</w:t>
      </w:r>
      <w:r>
        <w:rPr>
          <w:rFonts w:ascii="Times New Roman" w:hAnsi="Times New Roman"/>
          <w:sz w:val="28"/>
        </w:rPr>
        <w:t xml:space="preserve"> тыс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>
        <w:rPr>
          <w:rFonts w:ascii="Times New Roman" w:hAnsi="Times New Roman"/>
          <w:sz w:val="28"/>
        </w:rPr>
        <w:t>ублей или 100% к бюджетным ассигнованиям;</w:t>
      </w:r>
    </w:p>
    <w:p w:rsidR="00DA2A49" w:rsidRDefault="00DA2A49" w:rsidP="00CC7F3C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текущее содержание территории общего пользования </w:t>
      </w:r>
      <w:r w:rsidR="00EF1EA6">
        <w:rPr>
          <w:rFonts w:ascii="Times New Roman" w:hAnsi="Times New Roman"/>
          <w:sz w:val="28"/>
        </w:rPr>
        <w:t>1263,0</w:t>
      </w:r>
      <w:r>
        <w:rPr>
          <w:rFonts w:ascii="Times New Roman" w:hAnsi="Times New Roman"/>
          <w:sz w:val="28"/>
        </w:rPr>
        <w:t xml:space="preserve"> тыс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>
        <w:rPr>
          <w:rFonts w:ascii="Times New Roman" w:hAnsi="Times New Roman"/>
          <w:sz w:val="28"/>
        </w:rPr>
        <w:t xml:space="preserve">ублей или </w:t>
      </w:r>
      <w:r w:rsidR="00EF1EA6">
        <w:rPr>
          <w:rFonts w:ascii="Times New Roman" w:hAnsi="Times New Roman"/>
          <w:sz w:val="28"/>
        </w:rPr>
        <w:t>100,0</w:t>
      </w:r>
      <w:r>
        <w:rPr>
          <w:rFonts w:ascii="Times New Roman" w:hAnsi="Times New Roman"/>
          <w:sz w:val="28"/>
        </w:rPr>
        <w:t xml:space="preserve"> % к бюджетным ассигнованиям;</w:t>
      </w:r>
    </w:p>
    <w:p w:rsidR="00EF1EA6" w:rsidRDefault="00EF1EA6" w:rsidP="00CC7F3C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-муниципальная программа «Развитие и реконструкция (ремонт) систем наружного освещения населённых пунктов Новотаманского сельского поселения Темрюкского района на 2017 год» в сумме   498,9тыс. рублей или 99,8%. </w:t>
      </w:r>
    </w:p>
    <w:p w:rsidR="00DA2A49" w:rsidRDefault="00DA2A49" w:rsidP="00CC7F3C">
      <w:pPr>
        <w:spacing w:after="0"/>
        <w:ind w:firstLine="709"/>
        <w:jc w:val="both"/>
        <w:rPr>
          <w:rFonts w:ascii="Times New Roman" w:hAnsi="Times New Roman"/>
          <w:sz w:val="28"/>
        </w:rPr>
      </w:pPr>
      <w:r w:rsidRPr="00AF51E0">
        <w:rPr>
          <w:rFonts w:ascii="Times New Roman" w:hAnsi="Times New Roman"/>
          <w:b/>
          <w:sz w:val="28"/>
        </w:rPr>
        <w:t>По разделу «Образование»</w:t>
      </w:r>
      <w:r w:rsidR="00EF1EA6">
        <w:rPr>
          <w:rFonts w:ascii="Times New Roman" w:hAnsi="Times New Roman"/>
          <w:sz w:val="28"/>
        </w:rPr>
        <w:t xml:space="preserve"> кассовое исполнение 49,5</w:t>
      </w:r>
      <w:r>
        <w:rPr>
          <w:rFonts w:ascii="Times New Roman" w:hAnsi="Times New Roman"/>
          <w:sz w:val="28"/>
        </w:rPr>
        <w:t>,0 тыс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>
        <w:rPr>
          <w:rFonts w:ascii="Times New Roman" w:hAnsi="Times New Roman"/>
          <w:sz w:val="28"/>
        </w:rPr>
        <w:t>ублей или 100,0% к  сумме бюджетных ассигнований.</w:t>
      </w:r>
    </w:p>
    <w:p w:rsidR="00DA2A49" w:rsidRDefault="00DA2A49" w:rsidP="00CC7F3C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Pr="00AF51E0">
        <w:rPr>
          <w:rFonts w:ascii="Times New Roman" w:hAnsi="Times New Roman"/>
          <w:b/>
          <w:sz w:val="28"/>
        </w:rPr>
        <w:t>По разделу «Культура и кинематография»</w:t>
      </w:r>
      <w:r>
        <w:rPr>
          <w:rFonts w:ascii="Times New Roman" w:hAnsi="Times New Roman"/>
          <w:sz w:val="28"/>
        </w:rPr>
        <w:t xml:space="preserve"> кассовое исполнение </w:t>
      </w:r>
      <w:r w:rsidR="00EF1EA6">
        <w:rPr>
          <w:rFonts w:ascii="Times New Roman" w:hAnsi="Times New Roman"/>
          <w:sz w:val="28"/>
        </w:rPr>
        <w:t>14561,0</w:t>
      </w:r>
      <w:r>
        <w:rPr>
          <w:rFonts w:ascii="Times New Roman" w:hAnsi="Times New Roman"/>
          <w:sz w:val="28"/>
        </w:rPr>
        <w:t xml:space="preserve"> тыс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>
        <w:rPr>
          <w:rFonts w:ascii="Times New Roman" w:hAnsi="Times New Roman"/>
          <w:sz w:val="28"/>
        </w:rPr>
        <w:t>ублей или 9</w:t>
      </w:r>
      <w:r w:rsidR="00EF1EA6">
        <w:rPr>
          <w:rFonts w:ascii="Times New Roman" w:hAnsi="Times New Roman"/>
          <w:sz w:val="28"/>
        </w:rPr>
        <w:t>0,8</w:t>
      </w:r>
      <w:r>
        <w:rPr>
          <w:rFonts w:ascii="Times New Roman" w:hAnsi="Times New Roman"/>
          <w:sz w:val="28"/>
        </w:rPr>
        <w:t xml:space="preserve">% к сумме бюджетных ассигнований. В том числе получено </w:t>
      </w:r>
      <w:r w:rsidR="00EF1EA6">
        <w:rPr>
          <w:rFonts w:ascii="Times New Roman" w:hAnsi="Times New Roman"/>
          <w:sz w:val="28"/>
        </w:rPr>
        <w:t>4237,9</w:t>
      </w:r>
      <w:r>
        <w:rPr>
          <w:rFonts w:ascii="Times New Roman" w:hAnsi="Times New Roman"/>
          <w:sz w:val="28"/>
        </w:rPr>
        <w:t xml:space="preserve"> тыс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>
        <w:rPr>
          <w:rFonts w:ascii="Times New Roman" w:hAnsi="Times New Roman"/>
          <w:sz w:val="28"/>
        </w:rPr>
        <w:t>ублей краевых средств.</w:t>
      </w:r>
    </w:p>
    <w:p w:rsidR="00DA2A49" w:rsidRDefault="00DA2A49" w:rsidP="00CC7F3C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Pr="00000FF2">
        <w:rPr>
          <w:rFonts w:ascii="Times New Roman" w:hAnsi="Times New Roman"/>
          <w:b/>
          <w:sz w:val="28"/>
        </w:rPr>
        <w:t>По разделу «Социальная политика»</w:t>
      </w:r>
      <w:r>
        <w:rPr>
          <w:rFonts w:ascii="Times New Roman" w:hAnsi="Times New Roman"/>
          <w:sz w:val="28"/>
        </w:rPr>
        <w:t xml:space="preserve"> 60,0 тыс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>
        <w:rPr>
          <w:rFonts w:ascii="Times New Roman" w:hAnsi="Times New Roman"/>
          <w:sz w:val="28"/>
        </w:rPr>
        <w:t>ублей или 100,0 к сумме бюджетных ассигнований.</w:t>
      </w:r>
    </w:p>
    <w:p w:rsidR="00DA2A49" w:rsidRDefault="00DA2A49" w:rsidP="00CC7F3C">
      <w:pPr>
        <w:spacing w:after="0"/>
        <w:ind w:firstLine="709"/>
        <w:jc w:val="both"/>
        <w:rPr>
          <w:rFonts w:ascii="Times New Roman" w:hAnsi="Times New Roman"/>
          <w:sz w:val="28"/>
        </w:rPr>
      </w:pPr>
      <w:r w:rsidRPr="00000FF2">
        <w:rPr>
          <w:rFonts w:ascii="Times New Roman" w:hAnsi="Times New Roman"/>
          <w:b/>
          <w:sz w:val="28"/>
        </w:rPr>
        <w:t>По разделу «Физическая культура и спорт»</w:t>
      </w:r>
      <w:r>
        <w:rPr>
          <w:rFonts w:ascii="Times New Roman" w:hAnsi="Times New Roman"/>
          <w:sz w:val="28"/>
        </w:rPr>
        <w:t xml:space="preserve"> </w:t>
      </w:r>
      <w:r w:rsidR="00EF1EA6">
        <w:rPr>
          <w:rFonts w:ascii="Times New Roman" w:hAnsi="Times New Roman"/>
          <w:sz w:val="28"/>
        </w:rPr>
        <w:t>50,0</w:t>
      </w:r>
      <w:r>
        <w:rPr>
          <w:rFonts w:ascii="Times New Roman" w:hAnsi="Times New Roman"/>
          <w:sz w:val="28"/>
        </w:rPr>
        <w:t xml:space="preserve"> тыс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>
        <w:rPr>
          <w:rFonts w:ascii="Times New Roman" w:hAnsi="Times New Roman"/>
          <w:sz w:val="28"/>
        </w:rPr>
        <w:t>ублей или 100,0% к сумме бюджетных ассигнований.</w:t>
      </w:r>
    </w:p>
    <w:p w:rsidR="00DA2A49" w:rsidRDefault="00DA2A49" w:rsidP="00CC7F3C">
      <w:pPr>
        <w:spacing w:after="0"/>
        <w:ind w:firstLine="709"/>
        <w:jc w:val="both"/>
        <w:rPr>
          <w:rFonts w:ascii="Times New Roman" w:hAnsi="Times New Roman"/>
          <w:sz w:val="28"/>
        </w:rPr>
      </w:pPr>
      <w:r w:rsidRPr="00000FF2">
        <w:rPr>
          <w:rFonts w:ascii="Times New Roman" w:hAnsi="Times New Roman"/>
          <w:b/>
          <w:sz w:val="28"/>
        </w:rPr>
        <w:t>По разделу «Обслуживание государственного и муниципального долга»</w:t>
      </w:r>
      <w:r>
        <w:rPr>
          <w:rFonts w:ascii="Times New Roman" w:hAnsi="Times New Roman"/>
          <w:sz w:val="28"/>
        </w:rPr>
        <w:t xml:space="preserve"> </w:t>
      </w:r>
      <w:r w:rsidR="00EF1EA6">
        <w:rPr>
          <w:rFonts w:ascii="Times New Roman" w:hAnsi="Times New Roman"/>
          <w:sz w:val="28"/>
        </w:rPr>
        <w:t>9,2</w:t>
      </w:r>
      <w:r>
        <w:rPr>
          <w:rFonts w:ascii="Times New Roman" w:hAnsi="Times New Roman"/>
          <w:sz w:val="28"/>
        </w:rPr>
        <w:t>тыс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>
        <w:rPr>
          <w:rFonts w:ascii="Times New Roman" w:hAnsi="Times New Roman"/>
          <w:sz w:val="28"/>
        </w:rPr>
        <w:t>ублей или 100,0% к сумме бюджетных ассигнований.</w:t>
      </w:r>
    </w:p>
    <w:p w:rsidR="00DA2A49" w:rsidRDefault="00DA2A49" w:rsidP="00CC7F3C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Не полное исполнение расходной части связано  с дефицитом бюджетных средств.</w:t>
      </w:r>
    </w:p>
    <w:p w:rsidR="00DA2A49" w:rsidRDefault="00DA2A49" w:rsidP="00EB5D0B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Муниципальный </w:t>
      </w:r>
      <w:r w:rsidRPr="00EB5D0B">
        <w:rPr>
          <w:rFonts w:ascii="Times New Roman" w:hAnsi="Times New Roman"/>
          <w:sz w:val="28"/>
        </w:rPr>
        <w:t xml:space="preserve">  долг</w:t>
      </w:r>
    </w:p>
    <w:p w:rsidR="00DA2A49" w:rsidRDefault="00DA2A49" w:rsidP="00CC73BF">
      <w:pPr>
        <w:spacing w:after="0"/>
        <w:ind w:left="2539"/>
        <w:jc w:val="both"/>
        <w:rPr>
          <w:rFonts w:ascii="Times New Roman" w:hAnsi="Times New Roman"/>
          <w:sz w:val="28"/>
        </w:rPr>
      </w:pPr>
    </w:p>
    <w:p w:rsidR="00DA2A49" w:rsidRDefault="00DA2A49" w:rsidP="006628F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  Объём муниципального долга в бюджете Новотаманского сельского поселения Темрюкского района на 1 января 201</w:t>
      </w:r>
      <w:r w:rsidR="00EF1EA6"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 xml:space="preserve"> года  составил </w:t>
      </w:r>
      <w:r w:rsidR="00BA1B1A">
        <w:rPr>
          <w:rFonts w:ascii="Times New Roman" w:hAnsi="Times New Roman"/>
          <w:sz w:val="28"/>
        </w:rPr>
        <w:t>7980,</w:t>
      </w:r>
      <w:r>
        <w:rPr>
          <w:rFonts w:ascii="Times New Roman" w:hAnsi="Times New Roman"/>
          <w:sz w:val="28"/>
        </w:rPr>
        <w:t>0тыс</w:t>
      </w:r>
      <w:proofErr w:type="gramStart"/>
      <w:r>
        <w:rPr>
          <w:rFonts w:ascii="Times New Roman" w:hAnsi="Times New Roman"/>
          <w:sz w:val="28"/>
        </w:rPr>
        <w:t>.</w:t>
      </w:r>
      <w:r w:rsidRPr="006628F7">
        <w:rPr>
          <w:rFonts w:ascii="Times New Roman" w:hAnsi="Times New Roman"/>
          <w:sz w:val="28"/>
          <w:szCs w:val="28"/>
        </w:rPr>
        <w:t>р</w:t>
      </w:r>
      <w:proofErr w:type="gramEnd"/>
      <w:r w:rsidRPr="006628F7">
        <w:rPr>
          <w:rFonts w:ascii="Times New Roman" w:hAnsi="Times New Roman"/>
          <w:sz w:val="28"/>
          <w:szCs w:val="28"/>
        </w:rPr>
        <w:t>ублей</w:t>
      </w:r>
      <w:r>
        <w:rPr>
          <w:rFonts w:ascii="Times New Roman" w:hAnsi="Times New Roman"/>
          <w:sz w:val="28"/>
          <w:szCs w:val="28"/>
        </w:rPr>
        <w:t>, и</w:t>
      </w:r>
      <w:r w:rsidRPr="006628F7">
        <w:rPr>
          <w:rFonts w:ascii="Times New Roman" w:hAnsi="Times New Roman"/>
          <w:sz w:val="28"/>
          <w:szCs w:val="28"/>
        </w:rPr>
        <w:t xml:space="preserve"> не превысил предельных значений, установленных </w:t>
      </w:r>
      <w:r>
        <w:rPr>
          <w:rFonts w:ascii="Times New Roman" w:hAnsi="Times New Roman"/>
          <w:sz w:val="28"/>
          <w:szCs w:val="28"/>
        </w:rPr>
        <w:t xml:space="preserve">решением </w:t>
      </w:r>
      <w:r w:rsidRPr="006628F7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>О бюджете Новотаманского сельского поселения Темрюкского района на 201</w:t>
      </w:r>
      <w:r w:rsidR="00BA1B1A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год» </w:t>
      </w:r>
      <w:r w:rsidRPr="006628F7">
        <w:rPr>
          <w:rFonts w:ascii="Times New Roman" w:hAnsi="Times New Roman"/>
          <w:sz w:val="28"/>
          <w:szCs w:val="28"/>
        </w:rPr>
        <w:t xml:space="preserve">(верхний предел государственного внутреннего долга на 1 </w:t>
      </w:r>
      <w:r w:rsidRPr="006628F7">
        <w:rPr>
          <w:rFonts w:ascii="Times New Roman" w:hAnsi="Times New Roman"/>
          <w:sz w:val="28"/>
          <w:szCs w:val="28"/>
        </w:rPr>
        <w:lastRenderedPageBreak/>
        <w:t>января 201</w:t>
      </w:r>
      <w:r w:rsidR="00BA1B1A">
        <w:rPr>
          <w:rFonts w:ascii="Times New Roman" w:hAnsi="Times New Roman"/>
          <w:sz w:val="28"/>
          <w:szCs w:val="28"/>
        </w:rPr>
        <w:t>8</w:t>
      </w:r>
      <w:r w:rsidRPr="006628F7">
        <w:rPr>
          <w:rFonts w:ascii="Times New Roman" w:hAnsi="Times New Roman"/>
          <w:sz w:val="28"/>
          <w:szCs w:val="28"/>
        </w:rPr>
        <w:t xml:space="preserve"> года утвержден в объеме </w:t>
      </w:r>
      <w:r>
        <w:rPr>
          <w:rFonts w:ascii="Times New Roman" w:hAnsi="Times New Roman"/>
          <w:sz w:val="28"/>
          <w:szCs w:val="28"/>
        </w:rPr>
        <w:t>1</w:t>
      </w:r>
      <w:r w:rsidR="00BA1B1A">
        <w:rPr>
          <w:rFonts w:ascii="Times New Roman" w:hAnsi="Times New Roman"/>
          <w:sz w:val="28"/>
          <w:szCs w:val="28"/>
        </w:rPr>
        <w:t>2 4</w:t>
      </w:r>
      <w:r>
        <w:rPr>
          <w:rFonts w:ascii="Times New Roman" w:hAnsi="Times New Roman"/>
          <w:sz w:val="28"/>
          <w:szCs w:val="28"/>
        </w:rPr>
        <w:t>000,0</w:t>
      </w:r>
      <w:r w:rsidRPr="006628F7">
        <w:rPr>
          <w:rFonts w:ascii="Times New Roman" w:hAnsi="Times New Roman"/>
          <w:sz w:val="28"/>
          <w:szCs w:val="28"/>
        </w:rPr>
        <w:t xml:space="preserve"> тыс. рублей; предельный объем государственного долга на 201</w:t>
      </w:r>
      <w:r w:rsidR="00BA1B1A">
        <w:rPr>
          <w:rFonts w:ascii="Times New Roman" w:hAnsi="Times New Roman"/>
          <w:sz w:val="28"/>
          <w:szCs w:val="28"/>
        </w:rPr>
        <w:t>7</w:t>
      </w:r>
      <w:r w:rsidRPr="006628F7">
        <w:rPr>
          <w:rFonts w:ascii="Times New Roman" w:hAnsi="Times New Roman"/>
          <w:sz w:val="28"/>
          <w:szCs w:val="28"/>
        </w:rPr>
        <w:t xml:space="preserve"> год – </w:t>
      </w:r>
      <w:r>
        <w:rPr>
          <w:rFonts w:ascii="Times New Roman" w:hAnsi="Times New Roman"/>
          <w:sz w:val="28"/>
          <w:szCs w:val="28"/>
        </w:rPr>
        <w:t>1</w:t>
      </w:r>
      <w:r w:rsidR="00BA1B1A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 </w:t>
      </w:r>
      <w:r w:rsidR="00BA1B1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00,0</w:t>
      </w:r>
      <w:r w:rsidRPr="006628F7">
        <w:rPr>
          <w:rFonts w:ascii="Times New Roman" w:hAnsi="Times New Roman"/>
          <w:sz w:val="28"/>
          <w:szCs w:val="28"/>
        </w:rPr>
        <w:t xml:space="preserve"> тыс. рублей). </w:t>
      </w:r>
    </w:p>
    <w:p w:rsidR="00DA2A49" w:rsidRPr="006628F7" w:rsidRDefault="00DA2A49" w:rsidP="006628F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8F7">
        <w:rPr>
          <w:rFonts w:ascii="Times New Roman" w:hAnsi="Times New Roman"/>
          <w:sz w:val="28"/>
          <w:szCs w:val="28"/>
        </w:rPr>
        <w:t>В 201</w:t>
      </w:r>
      <w:r w:rsidR="00BA1B1A">
        <w:rPr>
          <w:rFonts w:ascii="Times New Roman" w:hAnsi="Times New Roman"/>
          <w:sz w:val="28"/>
          <w:szCs w:val="28"/>
        </w:rPr>
        <w:t>7</w:t>
      </w:r>
      <w:r w:rsidRPr="006628F7">
        <w:rPr>
          <w:rFonts w:ascii="Times New Roman" w:hAnsi="Times New Roman"/>
          <w:sz w:val="28"/>
          <w:szCs w:val="28"/>
        </w:rPr>
        <w:t xml:space="preserve"> году привлечено </w:t>
      </w:r>
      <w:r>
        <w:rPr>
          <w:rFonts w:ascii="Times New Roman" w:hAnsi="Times New Roman"/>
          <w:sz w:val="28"/>
          <w:szCs w:val="28"/>
        </w:rPr>
        <w:t xml:space="preserve">бюджетных кредитов из краевого бюджета на сумму </w:t>
      </w:r>
      <w:r w:rsidR="00BA1B1A">
        <w:rPr>
          <w:rFonts w:ascii="Times New Roman" w:hAnsi="Times New Roman"/>
          <w:sz w:val="28"/>
          <w:szCs w:val="28"/>
        </w:rPr>
        <w:t>40</w:t>
      </w:r>
      <w:r>
        <w:rPr>
          <w:rFonts w:ascii="Times New Roman" w:hAnsi="Times New Roman"/>
          <w:sz w:val="28"/>
          <w:szCs w:val="28"/>
        </w:rPr>
        <w:t>00,0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 xml:space="preserve">ублей, из бюджета МО Темрюкский район на сумму </w:t>
      </w:r>
      <w:r w:rsidR="00BA1B1A">
        <w:rPr>
          <w:rFonts w:ascii="Times New Roman" w:hAnsi="Times New Roman"/>
          <w:sz w:val="28"/>
          <w:szCs w:val="28"/>
        </w:rPr>
        <w:t>16</w:t>
      </w:r>
      <w:r>
        <w:rPr>
          <w:rFonts w:ascii="Times New Roman" w:hAnsi="Times New Roman"/>
          <w:sz w:val="28"/>
          <w:szCs w:val="28"/>
        </w:rPr>
        <w:t xml:space="preserve">00,0тыс.рублей. Погашено: кредиты  из краевого бюджета </w:t>
      </w:r>
      <w:r w:rsidR="00BA1B1A">
        <w:rPr>
          <w:rFonts w:ascii="Times New Roman" w:hAnsi="Times New Roman"/>
          <w:sz w:val="28"/>
          <w:szCs w:val="28"/>
        </w:rPr>
        <w:t>5000,0тыс</w:t>
      </w:r>
      <w:proofErr w:type="gramStart"/>
      <w:r w:rsidR="00BA1B1A">
        <w:rPr>
          <w:rFonts w:ascii="Times New Roman" w:hAnsi="Times New Roman"/>
          <w:sz w:val="28"/>
          <w:szCs w:val="28"/>
        </w:rPr>
        <w:t>.р</w:t>
      </w:r>
      <w:proofErr w:type="gramEnd"/>
      <w:r w:rsidR="00BA1B1A">
        <w:rPr>
          <w:rFonts w:ascii="Times New Roman" w:hAnsi="Times New Roman"/>
          <w:sz w:val="28"/>
          <w:szCs w:val="28"/>
        </w:rPr>
        <w:t>ублей, из бюджета МО Темрюкский район 775,0тыс. рублей.</w:t>
      </w:r>
      <w:r>
        <w:rPr>
          <w:rFonts w:ascii="Times New Roman" w:hAnsi="Times New Roman"/>
          <w:sz w:val="28"/>
          <w:szCs w:val="28"/>
        </w:rPr>
        <w:t xml:space="preserve"> Реструктурирована сумма основного долга в размере 95% от </w:t>
      </w:r>
      <w:r w:rsidR="00BA1B1A">
        <w:rPr>
          <w:rFonts w:ascii="Times New Roman" w:hAnsi="Times New Roman"/>
          <w:sz w:val="28"/>
          <w:szCs w:val="28"/>
        </w:rPr>
        <w:t>16</w:t>
      </w:r>
      <w:r>
        <w:rPr>
          <w:rFonts w:ascii="Times New Roman" w:hAnsi="Times New Roman"/>
          <w:sz w:val="28"/>
          <w:szCs w:val="28"/>
        </w:rPr>
        <w:t>00,0тыс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 xml:space="preserve">ублей бюджетного кредита из бюджета МО Темрюкский район, на сумму </w:t>
      </w:r>
      <w:r w:rsidR="00037AD8">
        <w:rPr>
          <w:rFonts w:ascii="Times New Roman" w:hAnsi="Times New Roman"/>
          <w:sz w:val="28"/>
          <w:szCs w:val="28"/>
        </w:rPr>
        <w:t>1520,0</w:t>
      </w:r>
      <w:r>
        <w:rPr>
          <w:rFonts w:ascii="Times New Roman" w:hAnsi="Times New Roman"/>
          <w:sz w:val="28"/>
          <w:szCs w:val="28"/>
        </w:rPr>
        <w:t xml:space="preserve">,0тыс.рублей. Продлены сроки уплаты основного долга по </w:t>
      </w:r>
      <w:r w:rsidR="00037AD8">
        <w:rPr>
          <w:rFonts w:ascii="Times New Roman" w:hAnsi="Times New Roman"/>
          <w:sz w:val="28"/>
          <w:szCs w:val="28"/>
        </w:rPr>
        <w:t>двум</w:t>
      </w:r>
      <w:r>
        <w:rPr>
          <w:rFonts w:ascii="Times New Roman" w:hAnsi="Times New Roman"/>
          <w:sz w:val="28"/>
          <w:szCs w:val="28"/>
        </w:rPr>
        <w:t xml:space="preserve"> бюджетным кредитам из бюджета МО Темрюкский район на общую сумму </w:t>
      </w:r>
      <w:r w:rsidR="00037AD8">
        <w:rPr>
          <w:rFonts w:ascii="Times New Roman" w:hAnsi="Times New Roman"/>
          <w:sz w:val="28"/>
          <w:szCs w:val="28"/>
        </w:rPr>
        <w:t>39</w:t>
      </w:r>
      <w:r>
        <w:rPr>
          <w:rFonts w:ascii="Times New Roman" w:hAnsi="Times New Roman"/>
          <w:sz w:val="28"/>
          <w:szCs w:val="28"/>
        </w:rPr>
        <w:t>00,0тыс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ублей.</w:t>
      </w:r>
    </w:p>
    <w:p w:rsidR="00DA2A49" w:rsidRDefault="00DA2A49" w:rsidP="000F4E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A2A49" w:rsidRPr="000D5FE2" w:rsidRDefault="00DA2A49" w:rsidP="000F4E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финансового отдела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Е.Н.Даева</w:t>
      </w:r>
      <w:proofErr w:type="spellEnd"/>
    </w:p>
    <w:sectPr w:rsidR="00DA2A49" w:rsidRPr="000D5FE2" w:rsidSect="006B3C16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134" w:right="567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1B1A" w:rsidRDefault="00BA1B1A">
      <w:r>
        <w:separator/>
      </w:r>
    </w:p>
  </w:endnote>
  <w:endnote w:type="continuationSeparator" w:id="1">
    <w:p w:rsidR="00BA1B1A" w:rsidRDefault="00BA1B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B1A" w:rsidRDefault="00BA1B1A" w:rsidP="0032169D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A1B1A" w:rsidRDefault="00BA1B1A" w:rsidP="0032169D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B1A" w:rsidRDefault="00BA1B1A" w:rsidP="0032169D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1B1A" w:rsidRDefault="00BA1B1A">
      <w:r>
        <w:separator/>
      </w:r>
    </w:p>
  </w:footnote>
  <w:footnote w:type="continuationSeparator" w:id="1">
    <w:p w:rsidR="00BA1B1A" w:rsidRDefault="00BA1B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B1A" w:rsidRDefault="00BA1B1A" w:rsidP="00D1472A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A1B1A" w:rsidRDefault="00BA1B1A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B1A" w:rsidRDefault="00BA1B1A" w:rsidP="00D1472A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37AD8">
      <w:rPr>
        <w:rStyle w:val="a8"/>
        <w:noProof/>
      </w:rPr>
      <w:t>10</w:t>
    </w:r>
    <w:r>
      <w:rPr>
        <w:rStyle w:val="a8"/>
      </w:rPr>
      <w:fldChar w:fldCharType="end"/>
    </w:r>
  </w:p>
  <w:p w:rsidR="00BA1B1A" w:rsidRDefault="00BA1B1A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41270"/>
    <w:multiLevelType w:val="hybridMultilevel"/>
    <w:tmpl w:val="37D200C2"/>
    <w:lvl w:ilvl="0" w:tplc="08BEE64A">
      <w:start w:val="4"/>
      <w:numFmt w:val="decimal"/>
      <w:lvlText w:val="%1."/>
      <w:lvlJc w:val="left"/>
      <w:pPr>
        <w:tabs>
          <w:tab w:val="num" w:pos="2899"/>
        </w:tabs>
        <w:ind w:left="2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19"/>
        </w:tabs>
        <w:ind w:left="3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339"/>
        </w:tabs>
        <w:ind w:left="4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059"/>
        </w:tabs>
        <w:ind w:left="5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779"/>
        </w:tabs>
        <w:ind w:left="5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499"/>
        </w:tabs>
        <w:ind w:left="6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219"/>
        </w:tabs>
        <w:ind w:left="7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939"/>
        </w:tabs>
        <w:ind w:left="7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659"/>
        </w:tabs>
        <w:ind w:left="8659" w:hanging="180"/>
      </w:pPr>
      <w:rPr>
        <w:rFonts w:cs="Times New Roman"/>
      </w:rPr>
    </w:lvl>
  </w:abstractNum>
  <w:abstractNum w:abstractNumId="1">
    <w:nsid w:val="206D2FAF"/>
    <w:multiLevelType w:val="hybridMultilevel"/>
    <w:tmpl w:val="4B489E62"/>
    <w:lvl w:ilvl="0" w:tplc="4918B00C">
      <w:start w:val="1"/>
      <w:numFmt w:val="decimal"/>
      <w:lvlText w:val="%1)"/>
      <w:lvlJc w:val="left"/>
      <w:pPr>
        <w:tabs>
          <w:tab w:val="num" w:pos="1729"/>
        </w:tabs>
        <w:ind w:left="1729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44F41AB7"/>
    <w:multiLevelType w:val="hybridMultilevel"/>
    <w:tmpl w:val="298ADF92"/>
    <w:lvl w:ilvl="0" w:tplc="5114DF46">
      <w:start w:val="1"/>
      <w:numFmt w:val="decimal"/>
      <w:lvlText w:val="%1)"/>
      <w:lvlJc w:val="left"/>
      <w:pPr>
        <w:tabs>
          <w:tab w:val="num" w:pos="1969"/>
        </w:tabs>
        <w:ind w:left="1969" w:hanging="12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5FE2"/>
    <w:rsid w:val="00000FF2"/>
    <w:rsid w:val="00001309"/>
    <w:rsid w:val="00007E56"/>
    <w:rsid w:val="00014E59"/>
    <w:rsid w:val="0003161C"/>
    <w:rsid w:val="00037AD8"/>
    <w:rsid w:val="00052B86"/>
    <w:rsid w:val="00056B83"/>
    <w:rsid w:val="00075B15"/>
    <w:rsid w:val="00091964"/>
    <w:rsid w:val="000A1A9C"/>
    <w:rsid w:val="000A7CD8"/>
    <w:rsid w:val="000C576C"/>
    <w:rsid w:val="000D5FE2"/>
    <w:rsid w:val="000E75DE"/>
    <w:rsid w:val="000F395B"/>
    <w:rsid w:val="000F4E73"/>
    <w:rsid w:val="001031EE"/>
    <w:rsid w:val="00124425"/>
    <w:rsid w:val="001276B5"/>
    <w:rsid w:val="00140A2F"/>
    <w:rsid w:val="00147BDA"/>
    <w:rsid w:val="00151D03"/>
    <w:rsid w:val="00157CCF"/>
    <w:rsid w:val="00165322"/>
    <w:rsid w:val="00171D4C"/>
    <w:rsid w:val="0017402F"/>
    <w:rsid w:val="00174A52"/>
    <w:rsid w:val="00175DD0"/>
    <w:rsid w:val="001C7EC2"/>
    <w:rsid w:val="001E365E"/>
    <w:rsid w:val="001F3F0E"/>
    <w:rsid w:val="001F776A"/>
    <w:rsid w:val="00257019"/>
    <w:rsid w:val="00260217"/>
    <w:rsid w:val="002649EC"/>
    <w:rsid w:val="00264CFB"/>
    <w:rsid w:val="002817F6"/>
    <w:rsid w:val="002A2525"/>
    <w:rsid w:val="002C733B"/>
    <w:rsid w:val="002D1217"/>
    <w:rsid w:val="003009B5"/>
    <w:rsid w:val="00301C1F"/>
    <w:rsid w:val="0031147D"/>
    <w:rsid w:val="0032169D"/>
    <w:rsid w:val="003261AC"/>
    <w:rsid w:val="00326FB5"/>
    <w:rsid w:val="00334455"/>
    <w:rsid w:val="00337122"/>
    <w:rsid w:val="00354E88"/>
    <w:rsid w:val="00373BFE"/>
    <w:rsid w:val="00387B77"/>
    <w:rsid w:val="003906A0"/>
    <w:rsid w:val="003A63AB"/>
    <w:rsid w:val="003A7736"/>
    <w:rsid w:val="003C6DB5"/>
    <w:rsid w:val="003D32CB"/>
    <w:rsid w:val="003E52F7"/>
    <w:rsid w:val="00406F05"/>
    <w:rsid w:val="00410962"/>
    <w:rsid w:val="00412F41"/>
    <w:rsid w:val="00417253"/>
    <w:rsid w:val="004202ED"/>
    <w:rsid w:val="00436708"/>
    <w:rsid w:val="00440F4F"/>
    <w:rsid w:val="00463374"/>
    <w:rsid w:val="00470397"/>
    <w:rsid w:val="004711E1"/>
    <w:rsid w:val="004730D3"/>
    <w:rsid w:val="00476377"/>
    <w:rsid w:val="004A1FC4"/>
    <w:rsid w:val="004A549B"/>
    <w:rsid w:val="004B2C37"/>
    <w:rsid w:val="004B6D98"/>
    <w:rsid w:val="004D2A1B"/>
    <w:rsid w:val="004E28D1"/>
    <w:rsid w:val="004E319D"/>
    <w:rsid w:val="004F2D13"/>
    <w:rsid w:val="00500339"/>
    <w:rsid w:val="00513A36"/>
    <w:rsid w:val="00516705"/>
    <w:rsid w:val="00536114"/>
    <w:rsid w:val="00542998"/>
    <w:rsid w:val="00546FF7"/>
    <w:rsid w:val="00571931"/>
    <w:rsid w:val="00571E49"/>
    <w:rsid w:val="00580BE8"/>
    <w:rsid w:val="005937F7"/>
    <w:rsid w:val="0059756B"/>
    <w:rsid w:val="005A2342"/>
    <w:rsid w:val="005A3E07"/>
    <w:rsid w:val="005A7E61"/>
    <w:rsid w:val="005B37EA"/>
    <w:rsid w:val="005D2488"/>
    <w:rsid w:val="005F4223"/>
    <w:rsid w:val="00604E0B"/>
    <w:rsid w:val="00605B35"/>
    <w:rsid w:val="00611354"/>
    <w:rsid w:val="00617561"/>
    <w:rsid w:val="0063585D"/>
    <w:rsid w:val="006369F2"/>
    <w:rsid w:val="0064151D"/>
    <w:rsid w:val="00642900"/>
    <w:rsid w:val="00642B19"/>
    <w:rsid w:val="006628F7"/>
    <w:rsid w:val="00664F50"/>
    <w:rsid w:val="00676E75"/>
    <w:rsid w:val="006821E0"/>
    <w:rsid w:val="00683B1E"/>
    <w:rsid w:val="00683E15"/>
    <w:rsid w:val="006957D9"/>
    <w:rsid w:val="006A450A"/>
    <w:rsid w:val="006B3C16"/>
    <w:rsid w:val="00700CE7"/>
    <w:rsid w:val="007069C6"/>
    <w:rsid w:val="00744F42"/>
    <w:rsid w:val="00792DFF"/>
    <w:rsid w:val="007B39BD"/>
    <w:rsid w:val="007C2EA3"/>
    <w:rsid w:val="007C6667"/>
    <w:rsid w:val="007D4FE5"/>
    <w:rsid w:val="007E5695"/>
    <w:rsid w:val="007E698F"/>
    <w:rsid w:val="007F254B"/>
    <w:rsid w:val="007F6709"/>
    <w:rsid w:val="007F7592"/>
    <w:rsid w:val="008042DA"/>
    <w:rsid w:val="008103E6"/>
    <w:rsid w:val="00817A1D"/>
    <w:rsid w:val="00834514"/>
    <w:rsid w:val="00834DA6"/>
    <w:rsid w:val="008632F2"/>
    <w:rsid w:val="00881024"/>
    <w:rsid w:val="00887E44"/>
    <w:rsid w:val="008B3420"/>
    <w:rsid w:val="008C710A"/>
    <w:rsid w:val="008E6373"/>
    <w:rsid w:val="008F7FE4"/>
    <w:rsid w:val="00904CFA"/>
    <w:rsid w:val="009066A9"/>
    <w:rsid w:val="009211C2"/>
    <w:rsid w:val="00921726"/>
    <w:rsid w:val="00931EFE"/>
    <w:rsid w:val="009521A0"/>
    <w:rsid w:val="0095512B"/>
    <w:rsid w:val="00955CAB"/>
    <w:rsid w:val="009860EA"/>
    <w:rsid w:val="00990D8F"/>
    <w:rsid w:val="009A3D9B"/>
    <w:rsid w:val="009C2977"/>
    <w:rsid w:val="009D2E64"/>
    <w:rsid w:val="009D4E1B"/>
    <w:rsid w:val="009E1F4F"/>
    <w:rsid w:val="00A04939"/>
    <w:rsid w:val="00A05278"/>
    <w:rsid w:val="00A23397"/>
    <w:rsid w:val="00A276B8"/>
    <w:rsid w:val="00A35ADE"/>
    <w:rsid w:val="00A402DD"/>
    <w:rsid w:val="00A40E9F"/>
    <w:rsid w:val="00A70391"/>
    <w:rsid w:val="00A73D91"/>
    <w:rsid w:val="00A74532"/>
    <w:rsid w:val="00A9564D"/>
    <w:rsid w:val="00A97EF5"/>
    <w:rsid w:val="00AA32A5"/>
    <w:rsid w:val="00AB7721"/>
    <w:rsid w:val="00AD2069"/>
    <w:rsid w:val="00AD23AE"/>
    <w:rsid w:val="00AD4D98"/>
    <w:rsid w:val="00AF51E0"/>
    <w:rsid w:val="00B04068"/>
    <w:rsid w:val="00B16873"/>
    <w:rsid w:val="00B36B8A"/>
    <w:rsid w:val="00B3792D"/>
    <w:rsid w:val="00B4244D"/>
    <w:rsid w:val="00B62436"/>
    <w:rsid w:val="00B6624D"/>
    <w:rsid w:val="00B959CD"/>
    <w:rsid w:val="00B95B1B"/>
    <w:rsid w:val="00BA0629"/>
    <w:rsid w:val="00BA1B1A"/>
    <w:rsid w:val="00BB0BF8"/>
    <w:rsid w:val="00BE1D57"/>
    <w:rsid w:val="00BF1C2B"/>
    <w:rsid w:val="00BF2153"/>
    <w:rsid w:val="00C00DF8"/>
    <w:rsid w:val="00C114E2"/>
    <w:rsid w:val="00C117FA"/>
    <w:rsid w:val="00C12E2F"/>
    <w:rsid w:val="00C13057"/>
    <w:rsid w:val="00C34B92"/>
    <w:rsid w:val="00C34F2A"/>
    <w:rsid w:val="00C608E5"/>
    <w:rsid w:val="00C63527"/>
    <w:rsid w:val="00C65297"/>
    <w:rsid w:val="00C655CC"/>
    <w:rsid w:val="00C73E73"/>
    <w:rsid w:val="00C7569F"/>
    <w:rsid w:val="00C75F83"/>
    <w:rsid w:val="00CB1ECB"/>
    <w:rsid w:val="00CC73BF"/>
    <w:rsid w:val="00CC7F3C"/>
    <w:rsid w:val="00CF0AF6"/>
    <w:rsid w:val="00CF6A82"/>
    <w:rsid w:val="00D1472A"/>
    <w:rsid w:val="00D5531A"/>
    <w:rsid w:val="00D55C4E"/>
    <w:rsid w:val="00D606DF"/>
    <w:rsid w:val="00D62A0C"/>
    <w:rsid w:val="00D707BD"/>
    <w:rsid w:val="00D76146"/>
    <w:rsid w:val="00D949E3"/>
    <w:rsid w:val="00D96AFC"/>
    <w:rsid w:val="00DA2A49"/>
    <w:rsid w:val="00DB78CD"/>
    <w:rsid w:val="00DC20DC"/>
    <w:rsid w:val="00DD3399"/>
    <w:rsid w:val="00DD5786"/>
    <w:rsid w:val="00DD71A7"/>
    <w:rsid w:val="00E144AA"/>
    <w:rsid w:val="00E225DB"/>
    <w:rsid w:val="00E251C3"/>
    <w:rsid w:val="00E35ABF"/>
    <w:rsid w:val="00E550D1"/>
    <w:rsid w:val="00E86CF8"/>
    <w:rsid w:val="00E9189B"/>
    <w:rsid w:val="00E93DC4"/>
    <w:rsid w:val="00E94A6B"/>
    <w:rsid w:val="00EA39D9"/>
    <w:rsid w:val="00EA767D"/>
    <w:rsid w:val="00EB0EAF"/>
    <w:rsid w:val="00EB5D0B"/>
    <w:rsid w:val="00EC475B"/>
    <w:rsid w:val="00ED56BD"/>
    <w:rsid w:val="00EE0F2B"/>
    <w:rsid w:val="00EE2D21"/>
    <w:rsid w:val="00EF1EA6"/>
    <w:rsid w:val="00EF2964"/>
    <w:rsid w:val="00F32EB3"/>
    <w:rsid w:val="00F407A3"/>
    <w:rsid w:val="00F45A3B"/>
    <w:rsid w:val="00F55227"/>
    <w:rsid w:val="00F6287B"/>
    <w:rsid w:val="00F72700"/>
    <w:rsid w:val="00F72823"/>
    <w:rsid w:val="00F8274A"/>
    <w:rsid w:val="00F913E5"/>
    <w:rsid w:val="00FA4882"/>
    <w:rsid w:val="00FB133D"/>
    <w:rsid w:val="00FD4B92"/>
    <w:rsid w:val="00FD6346"/>
    <w:rsid w:val="00FE6BC4"/>
    <w:rsid w:val="00FF2A4E"/>
    <w:rsid w:val="00FF60E0"/>
    <w:rsid w:val="00FF6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DD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locked/>
    <w:rsid w:val="00A9564D"/>
    <w:pPr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4D2A1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FF6B5F"/>
    <w:rPr>
      <w:rFonts w:ascii="Times New Roman" w:hAnsi="Times New Roman" w:cs="Times New Roman"/>
      <w:sz w:val="2"/>
    </w:rPr>
  </w:style>
  <w:style w:type="paragraph" w:customStyle="1" w:styleId="1">
    <w:name w:val="Абзац списка1"/>
    <w:basedOn w:val="a"/>
    <w:uiPriority w:val="99"/>
    <w:rsid w:val="00F32EB3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paragraph" w:styleId="a6">
    <w:name w:val="footer"/>
    <w:basedOn w:val="a"/>
    <w:link w:val="a7"/>
    <w:uiPriority w:val="99"/>
    <w:rsid w:val="0032169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2C733B"/>
    <w:rPr>
      <w:rFonts w:cs="Times New Roman"/>
    </w:rPr>
  </w:style>
  <w:style w:type="character" w:styleId="a8">
    <w:name w:val="page number"/>
    <w:basedOn w:val="a0"/>
    <w:uiPriority w:val="99"/>
    <w:rsid w:val="0032169D"/>
    <w:rPr>
      <w:rFonts w:cs="Times New Roman"/>
    </w:rPr>
  </w:style>
  <w:style w:type="paragraph" w:styleId="a9">
    <w:name w:val="header"/>
    <w:basedOn w:val="a"/>
    <w:link w:val="aa"/>
    <w:uiPriority w:val="99"/>
    <w:rsid w:val="009C297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2C733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4953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2624</TotalTime>
  <Pages>10</Pages>
  <Words>2204</Words>
  <Characters>16133</Characters>
  <Application>Microsoft Office Word</Application>
  <DocSecurity>0</DocSecurity>
  <Lines>134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60</cp:revision>
  <cp:lastPrinted>2017-03-15T06:33:00Z</cp:lastPrinted>
  <dcterms:created xsi:type="dcterms:W3CDTF">2011-03-05T06:35:00Z</dcterms:created>
  <dcterms:modified xsi:type="dcterms:W3CDTF">2018-03-21T08:17:00Z</dcterms:modified>
</cp:coreProperties>
</file>