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B92" w:rsidRPr="00333B92" w:rsidRDefault="00333B92" w:rsidP="00333B92">
      <w:pPr>
        <w:spacing w:after="0" w:line="240" w:lineRule="auto"/>
        <w:ind w:left="4820"/>
        <w:contextualSpacing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333B92">
        <w:rPr>
          <w:rFonts w:ascii="Times New Roman" w:eastAsia="TimesNewRomanPSMT" w:hAnsi="Times New Roman" w:cs="Times New Roman"/>
          <w:sz w:val="28"/>
          <w:szCs w:val="28"/>
        </w:rPr>
        <w:t xml:space="preserve">ПРИЛОЖЕНИЕ </w:t>
      </w:r>
    </w:p>
    <w:p w:rsidR="00333B92" w:rsidRPr="00333B92" w:rsidRDefault="00333B92" w:rsidP="00333B92">
      <w:pPr>
        <w:spacing w:after="0" w:line="240" w:lineRule="auto"/>
        <w:ind w:left="4820"/>
        <w:contextualSpacing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333B92" w:rsidRPr="00333B92" w:rsidRDefault="00333B92" w:rsidP="00333B92">
      <w:pPr>
        <w:spacing w:after="0" w:line="240" w:lineRule="auto"/>
        <w:ind w:left="4820"/>
        <w:contextualSpacing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333B92">
        <w:rPr>
          <w:rFonts w:ascii="Times New Roman" w:eastAsia="TimesNewRomanPSMT" w:hAnsi="Times New Roman" w:cs="Times New Roman"/>
          <w:sz w:val="28"/>
          <w:szCs w:val="28"/>
        </w:rPr>
        <w:t>УТВЕРЖДЕН</w:t>
      </w:r>
    </w:p>
    <w:p w:rsidR="00333B92" w:rsidRPr="00333B92" w:rsidRDefault="00333B92" w:rsidP="00333B92">
      <w:pPr>
        <w:spacing w:after="0" w:line="240" w:lineRule="auto"/>
        <w:ind w:left="4820"/>
        <w:contextualSpacing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333B92">
        <w:rPr>
          <w:rFonts w:ascii="Times New Roman" w:eastAsia="TimesNewRomanPSMT" w:hAnsi="Times New Roman" w:cs="Times New Roman"/>
          <w:sz w:val="28"/>
          <w:szCs w:val="28"/>
        </w:rPr>
        <w:t>постановлением администрации</w:t>
      </w:r>
    </w:p>
    <w:p w:rsidR="00333B92" w:rsidRPr="00333B92" w:rsidRDefault="00333B92" w:rsidP="00333B92">
      <w:pPr>
        <w:spacing w:after="0" w:line="240" w:lineRule="auto"/>
        <w:ind w:left="4820"/>
        <w:contextualSpacing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333B92">
        <w:rPr>
          <w:rFonts w:ascii="Times New Roman" w:eastAsia="TimesNewRomanPSMT" w:hAnsi="Times New Roman" w:cs="Times New Roman"/>
          <w:sz w:val="28"/>
          <w:szCs w:val="28"/>
        </w:rPr>
        <w:t>Новотаманского сельского поселения</w:t>
      </w:r>
    </w:p>
    <w:p w:rsidR="00333B92" w:rsidRPr="00333B92" w:rsidRDefault="00333B92" w:rsidP="00333B92">
      <w:pPr>
        <w:spacing w:after="0" w:line="240" w:lineRule="auto"/>
        <w:ind w:left="4820"/>
        <w:contextualSpacing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333B92">
        <w:rPr>
          <w:rFonts w:ascii="Times New Roman" w:eastAsia="TimesNewRomanPSMT" w:hAnsi="Times New Roman" w:cs="Times New Roman"/>
          <w:sz w:val="28"/>
          <w:szCs w:val="28"/>
        </w:rPr>
        <w:t>Темрюкского района</w:t>
      </w:r>
    </w:p>
    <w:p w:rsidR="00333B92" w:rsidRPr="00333B92" w:rsidRDefault="00333B92" w:rsidP="00333B92">
      <w:pPr>
        <w:spacing w:after="0" w:line="240" w:lineRule="auto"/>
        <w:ind w:left="4820"/>
        <w:contextualSpacing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333B92">
        <w:rPr>
          <w:rFonts w:ascii="Times New Roman" w:eastAsia="TimesNewRomanPSMT" w:hAnsi="Times New Roman" w:cs="Times New Roman"/>
          <w:sz w:val="28"/>
          <w:szCs w:val="28"/>
        </w:rPr>
        <w:t>от ________________   № ________</w:t>
      </w:r>
    </w:p>
    <w:p w:rsidR="00333B92" w:rsidRPr="00333B92" w:rsidRDefault="00333B92" w:rsidP="00333B92">
      <w:pPr>
        <w:spacing w:after="0" w:line="240" w:lineRule="auto"/>
        <w:ind w:left="4820"/>
        <w:contextualSpacing/>
        <w:jc w:val="center"/>
        <w:rPr>
          <w:rFonts w:ascii="Times New Roman" w:eastAsia="TimesNewRomanPSMT" w:hAnsi="Times New Roman" w:cs="Times New Roman"/>
          <w:sz w:val="28"/>
          <w:szCs w:val="28"/>
        </w:rPr>
      </w:pPr>
    </w:p>
    <w:p w:rsidR="00333B92" w:rsidRPr="00333B92" w:rsidRDefault="00333B92" w:rsidP="00333B92">
      <w:pPr>
        <w:pStyle w:val="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33B92" w:rsidRPr="00333B92" w:rsidRDefault="00333B92" w:rsidP="00333B92">
      <w:pPr>
        <w:widowControl w:val="0"/>
        <w:suppressLineNumbers/>
        <w:suppressAutoHyphens/>
        <w:autoSpaceDE w:val="0"/>
        <w:spacing w:after="0" w:line="240" w:lineRule="auto"/>
        <w:contextualSpacing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333B92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ПОРЯДОК</w:t>
      </w:r>
    </w:p>
    <w:p w:rsidR="00333B92" w:rsidRPr="00333B92" w:rsidRDefault="00333B92" w:rsidP="00333B92">
      <w:pPr>
        <w:suppressAutoHyphens/>
        <w:spacing w:after="0" w:line="240" w:lineRule="auto"/>
        <w:contextualSpacing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333B92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ремонта и содержания автомобильных дорог</w:t>
      </w:r>
    </w:p>
    <w:p w:rsidR="00333B92" w:rsidRPr="00333B92" w:rsidRDefault="00333B92" w:rsidP="00333B92">
      <w:pPr>
        <w:suppressAutoHyphens/>
        <w:spacing w:after="0" w:line="240" w:lineRule="auto"/>
        <w:contextualSpacing/>
        <w:jc w:val="center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333B92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местного значения в границах Новотаманского сельского поселения Темрюкского района</w:t>
      </w:r>
    </w:p>
    <w:p w:rsidR="00333B92" w:rsidRPr="00333B92" w:rsidRDefault="00333B92" w:rsidP="00333B92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SimSun" w:hAnsi="Times New Roman" w:cs="Times New Roman"/>
          <w:sz w:val="28"/>
          <w:szCs w:val="28"/>
          <w:lang w:eastAsia="zh-CN" w:bidi="hi-IN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b/>
          <w:color w:val="000000"/>
          <w:sz w:val="28"/>
          <w:szCs w:val="28"/>
        </w:rPr>
        <w:t>Раздел I Общие положения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1.1 Настоящий Порядок содержания и ремонта автомобильных дорог местного значения в границах </w:t>
      </w:r>
      <w:r w:rsidRPr="00333B92">
        <w:rPr>
          <w:rFonts w:ascii="Times New Roman" w:hAnsi="Times New Roman" w:cs="Times New Roman"/>
          <w:bCs/>
          <w:sz w:val="28"/>
          <w:szCs w:val="28"/>
        </w:rPr>
        <w:t>Новотаманского сельского поселения Темрюкского района</w:t>
      </w:r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 (далее - Порядок) разработан в соответствии с Федеральным </w:t>
      </w:r>
      <w:hyperlink r:id="rId6" w:history="1">
        <w:r w:rsidRPr="00333B9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и определяет организацию и проведение работ по восстановлению транспортно-эксплуатационных характеристик автомобильных дорог местного значения (далее - автомобильные дороги), при выполнении которых, не затрагиваются конструктивные и иные характеристики надежности и безопасности автомобильных дорог, работ по поддержанию надлежащего технического состояния автомобильных дорог, оценке их технического состояния, организации и обеспечению безопасности дорожного движения, а также регулирует взаимоотношения, возникающие при ремонте и содержании автомобильных дорог и сооружений, и является обязательным для исполнения физическими и юридическими лицами (далее - лица), осуществляющими указанные работы.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1.2 Основной целью содержания и ремонта автомобильных дорог является обеспечение круглогодичного безопасного и бесперебойного движения автомобильных транспортных средств.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1.3 Осуществляя работы по ремонту и содержанию автомобильных дорог, физические и юридические лица руководствуются </w:t>
      </w:r>
      <w:hyperlink r:id="rId7" w:history="1">
        <w:r w:rsidRPr="00333B9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Правилами</w:t>
        </w:r>
      </w:hyperlink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 благоустройства на территории </w:t>
      </w:r>
      <w:r w:rsidRPr="00333B92">
        <w:rPr>
          <w:rFonts w:ascii="Times New Roman" w:hAnsi="Times New Roman" w:cs="Times New Roman"/>
          <w:bCs/>
          <w:sz w:val="28"/>
          <w:szCs w:val="28"/>
        </w:rPr>
        <w:t>Новотаманского сельского поселения Темрюкского района</w:t>
      </w:r>
      <w:r w:rsidRPr="00333B92">
        <w:rPr>
          <w:rFonts w:ascii="Times New Roman" w:hAnsi="Times New Roman" w:cs="Times New Roman"/>
          <w:color w:val="000000"/>
          <w:sz w:val="28"/>
          <w:szCs w:val="28"/>
        </w:rPr>
        <w:t>, утвержденными решением Совета  Новотаманского сельского поселения Темрюкского  района.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1.4 Организация и проведение работ по ремонту и содержанию автомобильных дорог включают в себя следующие мероприятия: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1.4.1 Оценку технического состояния автомобильных дорог;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1.4.2 Разработку проектов работ по ремонту и содержанию автомобильных дорог (далее - проекты) или сметных расчетов стоимости работ по ремонту и содержанию автомобильных дорог (далее - сметные расчеты);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lastRenderedPageBreak/>
        <w:t>1.4.3 Проведение работ по ремонту и содержанию автомобильных дорог;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1.4.4 Приемку работ по ремонту и содержанию автомобильных дорог.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1.5 При осуществлении работ по ремонту автомобильных дорог владельцы автомобильных дорог обязаны информировать пользователей автомобильных дорог о сроках такого ремонта и возможных путях объезда путем установки знаков дополнительной информации, размещения на официальном сайте администрации  </w:t>
      </w:r>
      <w:r w:rsidRPr="00333B92">
        <w:rPr>
          <w:rFonts w:ascii="Times New Roman" w:hAnsi="Times New Roman" w:cs="Times New Roman"/>
          <w:bCs/>
          <w:sz w:val="28"/>
          <w:szCs w:val="28"/>
        </w:rPr>
        <w:t xml:space="preserve">Новотаманского сельского поселения Темрюкского района </w:t>
      </w:r>
      <w:r w:rsidRPr="00333B92">
        <w:rPr>
          <w:rFonts w:ascii="Times New Roman" w:hAnsi="Times New Roman" w:cs="Times New Roman"/>
          <w:color w:val="000000"/>
          <w:sz w:val="28"/>
          <w:szCs w:val="28"/>
        </w:rPr>
        <w:t>в информационно-телекоммуникационной сети «Интернет», а также на информационных стендах.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1.6 В случае если осуществление работ по ремонту автомобильных работ связано с временным ограничением или прекращением движения транспортных средств по автомобильным дорогам, пользователи автомобильных дорог информируются за 10 дней до начала осуществления работ по ремонту автомобильных дорог.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b/>
          <w:color w:val="000000"/>
          <w:sz w:val="28"/>
          <w:szCs w:val="28"/>
        </w:rPr>
        <w:t>Раздел II Оценка технического состояния автомобильных дорог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2.1 Оценка состояния автомобильных дорог проводится в соответствии с </w:t>
      </w:r>
      <w:hyperlink r:id="rId8" w:history="1">
        <w:r w:rsidRPr="00333B9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Приказом</w:t>
        </w:r>
      </w:hyperlink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 Министерства транспорта Российской Федерации от 27.08.2009        № 150 «О порядке проведения оценки технического состояния автомобильных дорог» в целях получения полной, объективной и достоверной информации о транспортно-эксплуатационном состоянии автомобильных дорог, условиях их работы и степени соответствия их фактических потребительских свойств, параметров и характеристик требованиям, определенным государственными стандартами и нормативными актами Министерства транспорта Российской Федерации.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2.2 По результатам оценки технического состояния автомобильных дорог и в соответствии с проектами организации дорожного движения, а также с учетом анализа аварийности осуществляется формирование плана разработки проектов или сметных расчетов.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2.3 В соответствии с утвержденными планами разработки проектов или сметных расчетов организации осуществляют разработку проектов или сметных расчетов. В целях разработки проектов в установленном законодательством Российской Федерации порядке привлекаются подрядные организации.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2.4 В случае если предусмотренный на содержание автомобильных дорог размер средств местного бюджета на очередной финансовый год ниже потребности, определенной на затраты денежных средств на ремонт и содержание автомобильных дорог, разрабатываются сметные расчеты, в которых определяются виды и периодичность проведения работ по содержанию автомобильных дорог.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2.5 Утвержденные организациями проекты или сметные расчеты являются основанием для формирования ежегодных планов проведения работ по ремонту и содержанию автомобильных дорог.</w:t>
      </w:r>
    </w:p>
    <w:p w:rsid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2.6 Планы дорожных работ (перечни объектов) утверждаются главой Новотаманского сельского поселения Темрюкского района. Проведение работ по ремонту и содержанию автомобильных дорог осуществляется в соответствии с планом лицами по муниципальным контрактам (договорам), заключенным администрацией </w:t>
      </w:r>
      <w:r w:rsidRPr="00333B92">
        <w:rPr>
          <w:rFonts w:ascii="Times New Roman" w:hAnsi="Times New Roman" w:cs="Times New Roman"/>
          <w:bCs/>
          <w:sz w:val="28"/>
          <w:szCs w:val="28"/>
        </w:rPr>
        <w:t>Новотаманского сельского поселения Темрюкского  района</w:t>
      </w:r>
      <w:r w:rsidRPr="00333B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b/>
          <w:color w:val="000000"/>
          <w:sz w:val="28"/>
          <w:szCs w:val="28"/>
        </w:rPr>
        <w:t>Раздел III Разработка проектов или сметных расчетов стоимости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b/>
          <w:color w:val="000000"/>
          <w:sz w:val="28"/>
          <w:szCs w:val="28"/>
        </w:rPr>
        <w:t>работ по ремонту и содержанию автомобильных дорог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 3.1 Проекты или сметные расчеты разрабатываются в соответствии с </w:t>
      </w:r>
      <w:hyperlink r:id="rId9" w:history="1">
        <w:r w:rsidRPr="00333B9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классификацией</w:t>
        </w:r>
      </w:hyperlink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 работ по капитальному ремонту, ремонту и содержанию автомобильных дорог согласно Приказу Министерства транспорта Российской Федерации от 16.11.2012 № 402 «Об утверждении классификации работ по капитальному ремонту, ремонту и содержанию автомобильных дорог», а также с учетом периодичности проведения работ по содержанию автомобильных дорог и периодичности проведения работ по содержанию</w:t>
      </w:r>
      <w:r w:rsidR="00283A0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 входящих в их состав</w:t>
      </w:r>
      <w:r w:rsidR="00283A0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 дорожных сооружений.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3.2 Цель разработки проектов и сметных расчетов содержания и ремонта автомобильных дорог - обеспечение выполнения необходимого комплекса ремонтных работ по замене и восстановлению конструктивных элементов автомобильной дороги, дорожных сооружений и их частей, восстановлению транспортно-эксплуатационных характеристик автомобильной дороги и совершенствование организации работ по содержанию автомобильных дорог.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3.3 При разработке сметных расчетов должны учитываться следующие приоритеты: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3.3..1. Проведение работ, влияющих на безопасность дорожного движения, в том числе восстановление и замена элементов удерживающих ограждений, светофорных объектов, дорожных знаков, уборка посторонних предметов с проезжей части, уборка снега и борьба с зимней скользкостью, ямочный ремонт покрытий.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3.3..2. Проведение работ, влияющих на срок службы элементов автомобильной дороги и входящих в ее состав дорожных сооружений, в том числе восстановление обочин, откосов земельного полотна, элементов водоотвода, приведение полосы отвода автомобильной дороги в нормативное состояние.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b/>
          <w:color w:val="000000"/>
          <w:sz w:val="28"/>
          <w:szCs w:val="28"/>
        </w:rPr>
        <w:t>Раздел IV Содержание автомобильных дорог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4.1 Содержание автомобильных дорог - комплекс работ по поддержанию надлежащего технического состояния автомобильной дороги, оценке ее технического состояния, а также по организации и обеспечению безопасности </w:t>
      </w:r>
      <w:r w:rsidRPr="00333B9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дорожного движения на автомобильных дорогах общего пользования местного значения муниципального образования </w:t>
      </w:r>
      <w:r w:rsidRPr="00333B92">
        <w:rPr>
          <w:rFonts w:ascii="Times New Roman" w:hAnsi="Times New Roman" w:cs="Times New Roman"/>
          <w:bCs/>
          <w:sz w:val="28"/>
          <w:szCs w:val="28"/>
        </w:rPr>
        <w:t>Новотаманского сельского поселения Темрюкского района</w:t>
      </w:r>
      <w:r w:rsidRPr="00333B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4.2 Работы по содержанию автомобильных дорог выполняются лицами, заключающими муниципальные контракты (договоры) с администрацией </w:t>
      </w:r>
      <w:r w:rsidRPr="00333B92">
        <w:rPr>
          <w:rFonts w:ascii="Times New Roman" w:hAnsi="Times New Roman" w:cs="Times New Roman"/>
          <w:bCs/>
          <w:sz w:val="28"/>
          <w:szCs w:val="28"/>
        </w:rPr>
        <w:t>Новотаманского сельского поселения Темрюкского района</w:t>
      </w:r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Федеральным </w:t>
      </w:r>
      <w:hyperlink r:id="rId10" w:history="1">
        <w:r w:rsidRPr="00333B92">
          <w:rPr>
            <w:rStyle w:val="a3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333B92">
        <w:rPr>
          <w:rFonts w:ascii="Times New Roman" w:hAnsi="Times New Roman" w:cs="Times New Roman"/>
          <w:color w:val="000000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b/>
          <w:color w:val="000000"/>
          <w:sz w:val="28"/>
          <w:szCs w:val="28"/>
        </w:rPr>
        <w:t>Раздел V Ремонт автомобильных дорог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5.1 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5.2 Работы по ремонту автомобильных дорог осуществляются лицами в рамках муниципальных контрактов (договоров).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5.3 При проведении ремонтных работ лицами также выполняются работы по: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5.3.1Содержанию участков автомобильных дорог или отдельных элементов, находящихся в стадии ремонта, а также участков временных дорог, подъездов, съездов, объездов, используемых для организации движения в зоне производства работ;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5.3.2Организации движения транспортных средств в зоне проведения работ в соответствии со схемами, согласованными с заказчиком и органами Государственной инспекции безопасности дорожного движения Российской Федерации.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b/>
          <w:color w:val="000000"/>
          <w:sz w:val="28"/>
          <w:szCs w:val="28"/>
        </w:rPr>
        <w:t>Раздел VI Приемка и оценка качества работ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6.1 Приемка и оценка качества работ по содержанию и ремонту автомобильных дорог производится с целью определения соответствия полноты и качества выполненных работ требованиям договора или муниципального контракта, проекта или сметного расчета содержания и ремонта автомобильных дорог и технических регламентов.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33B92">
        <w:rPr>
          <w:rFonts w:ascii="Times New Roman" w:hAnsi="Times New Roman" w:cs="Times New Roman"/>
          <w:color w:val="000000"/>
          <w:sz w:val="28"/>
          <w:szCs w:val="28"/>
        </w:rPr>
        <w:t>6.2 Приемка результатов выполненных работ по ремонту и ввод в действие участков ремонта автомобильных дорог осуществляется муниципальным заказчиком в соответствии с техническими нормами, а также условиями заключенного на их выполнение договора или муниципального контракта.</w:t>
      </w:r>
    </w:p>
    <w:p w:rsidR="00333B92" w:rsidRPr="00333B92" w:rsidRDefault="00333B92" w:rsidP="00333B92">
      <w:pPr>
        <w:spacing w:after="0" w:line="240" w:lineRule="auto"/>
        <w:ind w:right="-284"/>
        <w:contextualSpacing/>
        <w:textAlignment w:val="baseline"/>
        <w:rPr>
          <w:rFonts w:ascii="Times New Roman" w:eastAsia="DejaVuSans" w:hAnsi="Times New Roman" w:cs="Times New Roman"/>
          <w:color w:val="000000"/>
          <w:sz w:val="28"/>
          <w:szCs w:val="28"/>
        </w:rPr>
      </w:pPr>
    </w:p>
    <w:p w:rsidR="00333B92" w:rsidRPr="00333B92" w:rsidRDefault="00333B92" w:rsidP="00333B92">
      <w:pPr>
        <w:autoSpaceDE w:val="0"/>
        <w:spacing w:after="0" w:line="240" w:lineRule="auto"/>
        <w:ind w:right="-284" w:firstLine="851"/>
        <w:contextualSpacing/>
        <w:jc w:val="both"/>
        <w:rPr>
          <w:rFonts w:ascii="Times New Roman" w:eastAsia="Arial CYR" w:hAnsi="Times New Roman" w:cs="Times New Roman"/>
          <w:kern w:val="2"/>
          <w:sz w:val="28"/>
          <w:szCs w:val="28"/>
          <w:lang w:eastAsia="ar-SA"/>
        </w:rPr>
      </w:pP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3B92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B92"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333B92" w:rsidRPr="00333B92" w:rsidRDefault="00333B92" w:rsidP="00333B92">
      <w:pPr>
        <w:autoSpaceDE w:val="0"/>
        <w:autoSpaceDN w:val="0"/>
        <w:adjustRightInd w:val="0"/>
        <w:spacing w:after="0" w:line="240" w:lineRule="auto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B92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В.С. Бригадиренко</w:t>
      </w:r>
    </w:p>
    <w:p w:rsidR="00333B92" w:rsidRPr="00333B92" w:rsidRDefault="00333B92" w:rsidP="00333B92">
      <w:pPr>
        <w:widowControl w:val="0"/>
        <w:tabs>
          <w:tab w:val="left" w:pos="1620"/>
        </w:tabs>
        <w:suppressAutoHyphens/>
        <w:autoSpaceDE w:val="0"/>
        <w:spacing w:after="0" w:line="240" w:lineRule="auto"/>
        <w:ind w:left="4536" w:right="-284"/>
        <w:contextualSpacing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0120E9" w:rsidRPr="00333B92" w:rsidRDefault="000120E9" w:rsidP="00333B92">
      <w:pPr>
        <w:spacing w:after="0" w:line="240" w:lineRule="auto"/>
        <w:ind w:right="-284"/>
        <w:contextualSpacing/>
        <w:rPr>
          <w:rFonts w:ascii="Times New Roman" w:hAnsi="Times New Roman" w:cs="Times New Roman"/>
          <w:sz w:val="28"/>
          <w:szCs w:val="28"/>
        </w:rPr>
      </w:pPr>
    </w:p>
    <w:sectPr w:rsidR="000120E9" w:rsidRPr="00333B92" w:rsidSect="001D76FF">
      <w:headerReference w:type="default" r:id="rId11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C26" w:rsidRDefault="00B61C26" w:rsidP="001D76FF">
      <w:pPr>
        <w:spacing w:after="0" w:line="240" w:lineRule="auto"/>
      </w:pPr>
      <w:r>
        <w:separator/>
      </w:r>
    </w:p>
  </w:endnote>
  <w:endnote w:type="continuationSeparator" w:id="1">
    <w:p w:rsidR="00B61C26" w:rsidRDefault="00B61C26" w:rsidP="001D7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charset w:val="CC"/>
    <w:family w:val="roman"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C26" w:rsidRDefault="00B61C26" w:rsidP="001D76FF">
      <w:pPr>
        <w:spacing w:after="0" w:line="240" w:lineRule="auto"/>
      </w:pPr>
      <w:r>
        <w:separator/>
      </w:r>
    </w:p>
  </w:footnote>
  <w:footnote w:type="continuationSeparator" w:id="1">
    <w:p w:rsidR="00B61C26" w:rsidRDefault="00B61C26" w:rsidP="001D7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07171"/>
      <w:docPartObj>
        <w:docPartGallery w:val="Page Numbers (Top of Page)"/>
        <w:docPartUnique/>
      </w:docPartObj>
    </w:sdtPr>
    <w:sdtContent>
      <w:p w:rsidR="001D76FF" w:rsidRDefault="00B7515B">
        <w:pPr>
          <w:pStyle w:val="a4"/>
          <w:jc w:val="center"/>
        </w:pPr>
        <w:fldSimple w:instr=" PAGE   \* MERGEFORMAT ">
          <w:r w:rsidR="00283A0D">
            <w:rPr>
              <w:noProof/>
            </w:rPr>
            <w:t>4</w:t>
          </w:r>
        </w:fldSimple>
      </w:p>
    </w:sdtContent>
  </w:sdt>
  <w:p w:rsidR="001D76FF" w:rsidRDefault="001D76F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33B92"/>
    <w:rsid w:val="000120E9"/>
    <w:rsid w:val="001D76FF"/>
    <w:rsid w:val="00283A0D"/>
    <w:rsid w:val="00333B92"/>
    <w:rsid w:val="007B50F3"/>
    <w:rsid w:val="00B61C26"/>
    <w:rsid w:val="00B7515B"/>
    <w:rsid w:val="00F15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333B9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styleId="a3">
    <w:name w:val="Hyperlink"/>
    <w:basedOn w:val="a0"/>
    <w:uiPriority w:val="99"/>
    <w:semiHidden/>
    <w:unhideWhenUsed/>
    <w:rsid w:val="00333B9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D7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76FF"/>
  </w:style>
  <w:style w:type="paragraph" w:styleId="a6">
    <w:name w:val="footer"/>
    <w:basedOn w:val="a"/>
    <w:link w:val="a7"/>
    <w:uiPriority w:val="99"/>
    <w:semiHidden/>
    <w:unhideWhenUsed/>
    <w:rsid w:val="001D76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76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4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F516711553C581C974F01D851559346F06E7DAC453C6DC6F410D58EFy5P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DF516711553C581C974EE109379063E610BB8D0C55D99883944070DADB10E318F20D65B5F6E05858CE316F2E6y0P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F516711553C581C974F01D851559346401E4D9C75E9BD66718015AF2E10864CF60D00E1C2A0A86E8yCP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3DF516711553C581C974F01D851559346401EEDDC2509BD66718015AF2EEy1P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DF516711553C581C974F01D851559346707EEDBC4509BD66718015AF2E10864CF60D00E1C2A0885E8yE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1480</Words>
  <Characters>8436</Characters>
  <Application>Microsoft Office Word</Application>
  <DocSecurity>0</DocSecurity>
  <Lines>70</Lines>
  <Paragraphs>19</Paragraphs>
  <ScaleCrop>false</ScaleCrop>
  <Company/>
  <LinksUpToDate>false</LinksUpToDate>
  <CharactersWithSpaces>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2019-04-22T11:23:00Z</dcterms:created>
  <dcterms:modified xsi:type="dcterms:W3CDTF">2019-04-25T04:59:00Z</dcterms:modified>
</cp:coreProperties>
</file>