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102" w:rsidRPr="00F01943" w:rsidRDefault="00E25102" w:rsidP="00270879">
      <w:pPr>
        <w:ind w:left="4536" w:right="-1"/>
        <w:contextualSpacing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E25102" w:rsidRPr="00F01943" w:rsidRDefault="00E25102" w:rsidP="00270879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к  постановлению администрации</w:t>
      </w:r>
    </w:p>
    <w:p w:rsidR="00E25102" w:rsidRPr="00F01943" w:rsidRDefault="00E25102" w:rsidP="00270879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E25102" w:rsidRPr="00F01943" w:rsidRDefault="00E25102" w:rsidP="00270879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E25102" w:rsidRPr="00302C4F" w:rsidRDefault="00E25102" w:rsidP="00270879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02C4F">
        <w:rPr>
          <w:sz w:val="28"/>
          <w:szCs w:val="28"/>
        </w:rPr>
        <w:t>_______</w:t>
      </w:r>
      <w:r>
        <w:rPr>
          <w:sz w:val="28"/>
          <w:szCs w:val="28"/>
        </w:rPr>
        <w:t>___________</w:t>
      </w:r>
      <w:r w:rsidRPr="00302C4F">
        <w:rPr>
          <w:sz w:val="28"/>
          <w:szCs w:val="28"/>
        </w:rPr>
        <w:t>__№ _____</w:t>
      </w:r>
    </w:p>
    <w:p w:rsidR="00E25102" w:rsidRPr="00302C4F" w:rsidRDefault="00E25102" w:rsidP="00270879">
      <w:pPr>
        <w:ind w:left="4536" w:right="-1"/>
        <w:jc w:val="center"/>
        <w:rPr>
          <w:sz w:val="28"/>
          <w:szCs w:val="28"/>
        </w:rPr>
      </w:pPr>
    </w:p>
    <w:p w:rsidR="00E25102" w:rsidRPr="00E33D92" w:rsidRDefault="00E25102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E25102" w:rsidRPr="00270879" w:rsidRDefault="00E25102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270879">
        <w:rPr>
          <w:bCs/>
          <w:color w:val="000000"/>
          <w:kern w:val="36"/>
          <w:sz w:val="28"/>
          <w:szCs w:val="28"/>
        </w:rPr>
        <w:t xml:space="preserve">Муниципальная  программа </w:t>
      </w:r>
    </w:p>
    <w:p w:rsidR="00E25102" w:rsidRPr="00270879" w:rsidRDefault="00E25102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270879">
        <w:rPr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E25102" w:rsidRPr="00270879" w:rsidRDefault="00E25102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270879">
        <w:rPr>
          <w:bCs/>
          <w:color w:val="000000"/>
          <w:kern w:val="36"/>
          <w:sz w:val="28"/>
          <w:szCs w:val="28"/>
        </w:rPr>
        <w:t xml:space="preserve">на </w:t>
      </w:r>
      <w:r>
        <w:rPr>
          <w:bCs/>
          <w:color w:val="000000"/>
          <w:kern w:val="36"/>
          <w:sz w:val="28"/>
          <w:szCs w:val="28"/>
        </w:rPr>
        <w:t>2017</w:t>
      </w:r>
      <w:r w:rsidRPr="00270879">
        <w:rPr>
          <w:bCs/>
          <w:color w:val="000000"/>
          <w:kern w:val="36"/>
          <w:sz w:val="28"/>
          <w:szCs w:val="28"/>
        </w:rPr>
        <w:t xml:space="preserve"> годы»</w:t>
      </w:r>
    </w:p>
    <w:p w:rsidR="00E25102" w:rsidRPr="00270879" w:rsidRDefault="00E25102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E25102" w:rsidRPr="00270879" w:rsidRDefault="00E25102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ПАСПОРТ ПРОГРАММЫ</w:t>
      </w:r>
    </w:p>
    <w:p w:rsidR="00E25102" w:rsidRPr="00270879" w:rsidRDefault="00E25102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E25102" w:rsidRPr="00351C0D" w:rsidTr="0025229E">
        <w:trPr>
          <w:trHeight w:val="480"/>
        </w:trPr>
        <w:tc>
          <w:tcPr>
            <w:tcW w:w="3828" w:type="dxa"/>
          </w:tcPr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E25102" w:rsidRPr="00351C0D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E25102" w:rsidRPr="00351C0D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E25102" w:rsidRPr="00351C0D" w:rsidTr="00724C31">
        <w:trPr>
          <w:trHeight w:val="480"/>
        </w:trPr>
        <w:tc>
          <w:tcPr>
            <w:tcW w:w="3828" w:type="dxa"/>
          </w:tcPr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25102" w:rsidRPr="00351C0D" w:rsidTr="0025229E">
        <w:trPr>
          <w:trHeight w:val="480"/>
        </w:trPr>
        <w:tc>
          <w:tcPr>
            <w:tcW w:w="3828" w:type="dxa"/>
          </w:tcPr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E25102" w:rsidRPr="00351C0D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E25102" w:rsidRPr="00351C0D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E25102" w:rsidRPr="00351C0D" w:rsidTr="00724C31">
        <w:trPr>
          <w:trHeight w:val="480"/>
        </w:trPr>
        <w:tc>
          <w:tcPr>
            <w:tcW w:w="3828" w:type="dxa"/>
          </w:tcPr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E25102" w:rsidRPr="003724A1" w:rsidRDefault="00E25102" w:rsidP="0025229E">
            <w:pPr>
              <w:rPr>
                <w:sz w:val="28"/>
                <w:szCs w:val="28"/>
              </w:rPr>
            </w:pPr>
          </w:p>
        </w:tc>
      </w:tr>
      <w:tr w:rsidR="00E25102" w:rsidRPr="00351C0D" w:rsidTr="0025229E">
        <w:trPr>
          <w:trHeight w:val="1086"/>
        </w:trPr>
        <w:tc>
          <w:tcPr>
            <w:tcW w:w="3828" w:type="dxa"/>
          </w:tcPr>
          <w:p w:rsidR="00E25102" w:rsidRPr="00351C0D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E25102" w:rsidRPr="00351C0D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E25102" w:rsidRPr="00351C0D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E25102" w:rsidRPr="00351C0D" w:rsidTr="0025229E">
        <w:trPr>
          <w:trHeight w:val="2040"/>
        </w:trPr>
        <w:tc>
          <w:tcPr>
            <w:tcW w:w="3828" w:type="dxa"/>
          </w:tcPr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целевых 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показателей муниципальной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>онной системы обнаружения ДТП. 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E25102" w:rsidRPr="00351C0D" w:rsidTr="0025229E">
        <w:trPr>
          <w:trHeight w:val="480"/>
        </w:trPr>
        <w:tc>
          <w:tcPr>
            <w:tcW w:w="3828" w:type="dxa"/>
          </w:tcPr>
          <w:p w:rsidR="00E25102" w:rsidRPr="00351C0D" w:rsidRDefault="00E25102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E25102" w:rsidRPr="00351C0D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E25102" w:rsidRPr="00351C0D" w:rsidTr="0047380D">
        <w:trPr>
          <w:trHeight w:val="68"/>
        </w:trPr>
        <w:tc>
          <w:tcPr>
            <w:tcW w:w="3828" w:type="dxa"/>
          </w:tcPr>
          <w:p w:rsidR="00E25102" w:rsidRDefault="00E25102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E25102" w:rsidRPr="00351C0D" w:rsidRDefault="00E25102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E25102" w:rsidRDefault="00E25102" w:rsidP="0025229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  <w:r>
              <w:rPr>
                <w:color w:val="000000"/>
                <w:sz w:val="28"/>
                <w:szCs w:val="28"/>
              </w:rPr>
              <w:t>за счет средств местного</w:t>
            </w:r>
            <w:r w:rsidRPr="00351C0D">
              <w:rPr>
                <w:color w:val="000000"/>
                <w:sz w:val="28"/>
                <w:szCs w:val="28"/>
              </w:rPr>
              <w:t xml:space="preserve">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740,0</w:t>
            </w:r>
            <w:r w:rsidRPr="00F8778B">
              <w:rPr>
                <w:sz w:val="28"/>
                <w:szCs w:val="28"/>
              </w:rPr>
              <w:t xml:space="preserve"> тысяч рублей</w:t>
            </w:r>
            <w:r>
              <w:rPr>
                <w:sz w:val="28"/>
                <w:szCs w:val="28"/>
              </w:rPr>
              <w:t xml:space="preserve">; </w:t>
            </w:r>
          </w:p>
          <w:p w:rsidR="00E25102" w:rsidRPr="00CA0E2C" w:rsidRDefault="00E25102" w:rsidP="0025229E">
            <w:pPr>
              <w:jc w:val="both"/>
              <w:rPr>
                <w:sz w:val="28"/>
                <w:szCs w:val="28"/>
              </w:rPr>
            </w:pPr>
          </w:p>
        </w:tc>
      </w:tr>
      <w:tr w:rsidR="00E25102" w:rsidRPr="00351C0D" w:rsidTr="0025229E">
        <w:trPr>
          <w:trHeight w:val="600"/>
        </w:trPr>
        <w:tc>
          <w:tcPr>
            <w:tcW w:w="3828" w:type="dxa"/>
          </w:tcPr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</w:t>
            </w:r>
            <w:r w:rsidRPr="00351C0D">
              <w:rPr>
                <w:color w:val="000000"/>
                <w:sz w:val="28"/>
                <w:szCs w:val="28"/>
              </w:rPr>
              <w:t xml:space="preserve"> за </w:t>
            </w:r>
          </w:p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выполнением</w:t>
            </w:r>
          </w:p>
          <w:p w:rsidR="00E25102" w:rsidRPr="00351C0D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E25102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>Контроль осуществляет</w:t>
            </w:r>
            <w:r>
              <w:rPr>
                <w:color w:val="000000"/>
                <w:sz w:val="28"/>
                <w:szCs w:val="28"/>
              </w:rPr>
              <w:t xml:space="preserve"> администрация Новотаманского сельского поселения Темрюкского района</w:t>
            </w:r>
          </w:p>
          <w:p w:rsidR="00E25102" w:rsidRPr="00351C0D" w:rsidRDefault="00E25102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25102" w:rsidRDefault="00E25102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E25102" w:rsidRPr="00270879" w:rsidRDefault="00E25102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  <w:r w:rsidRPr="00270879">
        <w:rPr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E25102" w:rsidRPr="00BD56F9" w:rsidRDefault="00E25102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>0% дорожных знаков, а из числа действующих более половины не отвечают требованиям нормативных документов и требуют замены.</w:t>
      </w: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25102" w:rsidRPr="00270879" w:rsidRDefault="00E25102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E25102" w:rsidRPr="00270879" w:rsidRDefault="00E25102" w:rsidP="00DC243B">
      <w:pPr>
        <w:shd w:val="clear" w:color="auto" w:fill="FFFFFF"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25102" w:rsidRPr="00DD28B6" w:rsidRDefault="00E25102" w:rsidP="00DC243B">
      <w:pPr>
        <w:pStyle w:val="ListParagraph"/>
        <w:shd w:val="clear" w:color="auto" w:fill="FFFFFF"/>
        <w:spacing w:after="0" w:line="240" w:lineRule="auto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E25102" w:rsidRPr="00351C0D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E25102" w:rsidRDefault="00E25102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E25102" w:rsidRDefault="00E25102" w:rsidP="00DC243B">
      <w:pPr>
        <w:shd w:val="clear" w:color="auto" w:fill="FFFFFF"/>
        <w:ind w:firstLine="360"/>
        <w:contextualSpacing/>
        <w:jc w:val="both"/>
        <w:rPr>
          <w:color w:val="000000"/>
          <w:sz w:val="28"/>
          <w:szCs w:val="28"/>
        </w:rPr>
      </w:pPr>
    </w:p>
    <w:p w:rsidR="00E25102" w:rsidRPr="00270879" w:rsidRDefault="00E25102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  <w:r w:rsidRPr="00270879">
        <w:rPr>
          <w:color w:val="000000"/>
          <w:sz w:val="28"/>
          <w:szCs w:val="28"/>
        </w:rPr>
        <w:t>Целевые показатели муниципальной программы</w:t>
      </w:r>
    </w:p>
    <w:p w:rsidR="00E25102" w:rsidRDefault="00E25102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98"/>
        <w:gridCol w:w="2896"/>
      </w:tblGrid>
      <w:tr w:rsidR="00E25102" w:rsidTr="0025229E">
        <w:tc>
          <w:tcPr>
            <w:tcW w:w="594" w:type="dxa"/>
          </w:tcPr>
          <w:p w:rsidR="00E25102" w:rsidRPr="0025229E" w:rsidRDefault="00E25102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01" w:type="dxa"/>
          </w:tcPr>
          <w:p w:rsidR="00E25102" w:rsidRPr="0025229E" w:rsidRDefault="00E25102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</w:tcPr>
          <w:p w:rsidR="00E25102" w:rsidRPr="0025229E" w:rsidRDefault="00E25102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896" w:type="dxa"/>
          </w:tcPr>
          <w:p w:rsidR="00E25102" w:rsidRPr="0025229E" w:rsidRDefault="00E25102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Значение показателей на 201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25229E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25102" w:rsidTr="0025229E">
        <w:tc>
          <w:tcPr>
            <w:tcW w:w="594" w:type="dxa"/>
          </w:tcPr>
          <w:p w:rsidR="00E25102" w:rsidRPr="0025229E" w:rsidRDefault="00E25102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E25102" w:rsidRPr="0025229E" w:rsidRDefault="00E25102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E25102" w:rsidRPr="0025229E" w:rsidRDefault="00E25102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E25102" w:rsidRPr="0025229E" w:rsidRDefault="00E25102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896" w:type="dxa"/>
          </w:tcPr>
          <w:p w:rsidR="00E25102" w:rsidRPr="0025229E" w:rsidRDefault="00E25102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E25102" w:rsidRDefault="00E25102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E25102" w:rsidRDefault="00E25102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E25102" w:rsidRDefault="00E25102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E25102" w:rsidRDefault="00E25102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программ</w:t>
      </w:r>
    </w:p>
    <w:p w:rsidR="00E25102" w:rsidRDefault="00E25102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700"/>
        <w:gridCol w:w="845"/>
        <w:gridCol w:w="145"/>
        <w:gridCol w:w="847"/>
        <w:gridCol w:w="4107"/>
        <w:gridCol w:w="146"/>
        <w:gridCol w:w="1553"/>
      </w:tblGrid>
      <w:tr w:rsidR="00E25102" w:rsidRPr="007B10B6" w:rsidTr="00673637">
        <w:trPr>
          <w:trHeight w:val="2484"/>
        </w:trPr>
        <w:tc>
          <w:tcPr>
            <w:tcW w:w="540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№ п/п</w:t>
            </w:r>
          </w:p>
        </w:tc>
        <w:tc>
          <w:tcPr>
            <w:tcW w:w="1700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  <w:gridSpan w:val="2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847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Объем финансирования, всего (тыс. руб)</w:t>
            </w:r>
          </w:p>
        </w:tc>
        <w:tc>
          <w:tcPr>
            <w:tcW w:w="4107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25102" w:rsidRPr="007B10B6" w:rsidTr="00FD0E36">
        <w:tc>
          <w:tcPr>
            <w:tcW w:w="540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  <w:gridSpan w:val="2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4107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99" w:type="dxa"/>
            <w:gridSpan w:val="2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25102" w:rsidRPr="007B10B6" w:rsidTr="00413048">
        <w:tc>
          <w:tcPr>
            <w:tcW w:w="540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Цель</w:t>
            </w:r>
          </w:p>
        </w:tc>
        <w:tc>
          <w:tcPr>
            <w:tcW w:w="7643" w:type="dxa"/>
            <w:gridSpan w:val="6"/>
          </w:tcPr>
          <w:p w:rsidR="00E25102" w:rsidRPr="00AA0AF9" w:rsidRDefault="00E25102" w:rsidP="00C675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51C0D">
              <w:rPr>
                <w:color w:val="000000"/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E25102" w:rsidRPr="007B10B6" w:rsidTr="00413048">
        <w:tc>
          <w:tcPr>
            <w:tcW w:w="540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E25102" w:rsidRPr="007B10B6" w:rsidRDefault="00E25102" w:rsidP="00C675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Задача</w:t>
            </w:r>
          </w:p>
        </w:tc>
        <w:tc>
          <w:tcPr>
            <w:tcW w:w="7643" w:type="dxa"/>
            <w:gridSpan w:val="6"/>
          </w:tcPr>
          <w:p w:rsidR="00E25102" w:rsidRPr="00AA0AF9" w:rsidRDefault="00E25102" w:rsidP="00C675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E25102" w:rsidRPr="007B10B6" w:rsidTr="00ED2BF1">
        <w:tc>
          <w:tcPr>
            <w:tcW w:w="540" w:type="dxa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0" w:type="dxa"/>
          </w:tcPr>
          <w:p w:rsidR="00E25102" w:rsidRPr="00E17A85" w:rsidRDefault="00E25102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пропаганды и агитации безопасности дорожного движения в поселении с использованием наружной социальной рекламы</w:t>
            </w:r>
          </w:p>
        </w:tc>
        <w:tc>
          <w:tcPr>
            <w:tcW w:w="845" w:type="dxa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Размещение баннеров и дорожных знаков на тематику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2шт</w:t>
            </w:r>
          </w:p>
        </w:tc>
        <w:tc>
          <w:tcPr>
            <w:tcW w:w="1553" w:type="dxa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E25102" w:rsidRPr="00D05270" w:rsidTr="00025387">
        <w:tc>
          <w:tcPr>
            <w:tcW w:w="540" w:type="dxa"/>
          </w:tcPr>
          <w:p w:rsidR="00E25102" w:rsidRPr="00E17A85" w:rsidRDefault="00E25102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0" w:type="dxa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автомобильных дорогах местного значения</w:t>
            </w:r>
          </w:p>
        </w:tc>
        <w:tc>
          <w:tcPr>
            <w:tcW w:w="845" w:type="dxa"/>
          </w:tcPr>
          <w:p w:rsidR="00E25102" w:rsidRPr="00E17A85" w:rsidRDefault="00E25102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E25102" w:rsidRPr="00E17A85" w:rsidRDefault="00E25102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53" w:type="dxa"/>
            <w:gridSpan w:val="2"/>
          </w:tcPr>
          <w:p w:rsidR="00E25102" w:rsidRPr="00E17A85" w:rsidRDefault="00E25102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E25102" w:rsidRPr="00E17A85" w:rsidRDefault="00E25102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E25102" w:rsidRPr="00D05270" w:rsidTr="00037672">
        <w:tc>
          <w:tcPr>
            <w:tcW w:w="540" w:type="dxa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0" w:type="dxa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845" w:type="dxa"/>
          </w:tcPr>
          <w:p w:rsidR="00E25102" w:rsidRPr="00E17A85" w:rsidRDefault="00E25102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E25102" w:rsidRPr="00E17A85" w:rsidRDefault="00E25102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4253" w:type="dxa"/>
            <w:gridSpan w:val="2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E25102" w:rsidRPr="00D05270" w:rsidTr="000D0D1C">
        <w:tc>
          <w:tcPr>
            <w:tcW w:w="540" w:type="dxa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0" w:type="dxa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845" w:type="dxa"/>
          </w:tcPr>
          <w:p w:rsidR="00E25102" w:rsidRPr="00E17A85" w:rsidRDefault="00E25102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992" w:type="dxa"/>
            <w:gridSpan w:val="2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253" w:type="dxa"/>
            <w:gridSpan w:val="2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E25102" w:rsidTr="00327B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40" w:type="dxa"/>
          </w:tcPr>
          <w:p w:rsidR="00E25102" w:rsidRPr="00E17A85" w:rsidRDefault="00E25102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25102" w:rsidRPr="00E17A85" w:rsidRDefault="00E25102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5" w:type="dxa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02" w:rsidRPr="00E17A85" w:rsidRDefault="00E25102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25102" w:rsidRPr="00E17A85" w:rsidRDefault="00E25102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4253" w:type="dxa"/>
            <w:gridSpan w:val="2"/>
          </w:tcPr>
          <w:p w:rsidR="00E25102" w:rsidRPr="00E17A85" w:rsidRDefault="00E25102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E25102" w:rsidRPr="00E17A85" w:rsidRDefault="00E25102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5102" w:rsidRDefault="00E25102" w:rsidP="00DC243B">
      <w:pPr>
        <w:shd w:val="clear" w:color="auto" w:fill="FFFFFF"/>
        <w:contextualSpacing/>
        <w:outlineLvl w:val="3"/>
        <w:rPr>
          <w:b/>
          <w:bCs/>
          <w:color w:val="000000"/>
          <w:sz w:val="28"/>
          <w:szCs w:val="28"/>
        </w:rPr>
      </w:pPr>
    </w:p>
    <w:p w:rsidR="00E25102" w:rsidRDefault="00E25102" w:rsidP="0047380D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E25102" w:rsidRPr="00270879" w:rsidRDefault="00E25102" w:rsidP="0047380D">
      <w:pPr>
        <w:shd w:val="clear" w:color="auto" w:fill="FFFFFF"/>
        <w:contextualSpacing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E25102" w:rsidRDefault="00E25102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</w:p>
    <w:p w:rsidR="00E25102" w:rsidRDefault="00E25102" w:rsidP="008D7E54">
      <w:pPr>
        <w:shd w:val="clear" w:color="auto" w:fill="FFFFFF"/>
        <w:ind w:firstLine="851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740 тысяч рублей,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25102" w:rsidRDefault="00E25102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E25102" w:rsidRPr="00270879" w:rsidRDefault="00E25102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  <w:r w:rsidRPr="00270879">
        <w:rPr>
          <w:sz w:val="28"/>
          <w:szCs w:val="28"/>
        </w:rPr>
        <w:t>Методика оценки эффективности реализации</w:t>
      </w:r>
    </w:p>
    <w:p w:rsidR="00E25102" w:rsidRPr="00270879" w:rsidRDefault="00E25102" w:rsidP="00DC243B">
      <w:pPr>
        <w:shd w:val="clear" w:color="auto" w:fill="FFFFFF"/>
        <w:ind w:firstLine="708"/>
        <w:contextualSpacing/>
        <w:jc w:val="center"/>
        <w:rPr>
          <w:color w:val="FF0000"/>
          <w:sz w:val="28"/>
          <w:szCs w:val="28"/>
        </w:rPr>
      </w:pPr>
      <w:r w:rsidRPr="00270879">
        <w:rPr>
          <w:sz w:val="28"/>
          <w:szCs w:val="28"/>
        </w:rPr>
        <w:t>муниципальной программы</w:t>
      </w:r>
    </w:p>
    <w:p w:rsidR="00E25102" w:rsidRDefault="00E25102" w:rsidP="00DC243B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E25102" w:rsidRDefault="00E25102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от 27 августа 2014 года № 285 «Об утверждении  порядка разработки, формирования, реализации и оценки эффективности реализации муниципальных программ».</w:t>
      </w:r>
    </w:p>
    <w:p w:rsidR="00E25102" w:rsidRPr="000B0312" w:rsidRDefault="00E25102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E25102" w:rsidRPr="00270879" w:rsidRDefault="00E25102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Механизм реализации Программы</w:t>
      </w:r>
    </w:p>
    <w:p w:rsidR="00E25102" w:rsidRDefault="00E25102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E25102" w:rsidRDefault="00E25102" w:rsidP="008D7E54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E25102" w:rsidRDefault="00E25102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E25102" w:rsidRDefault="00E25102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E25102" w:rsidRDefault="00E25102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E25102" w:rsidRDefault="00E25102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E25102" w:rsidRDefault="00E25102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E25102" w:rsidRDefault="00E25102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E25102" w:rsidRDefault="00E25102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E25102" w:rsidRDefault="00E25102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E25102" w:rsidRDefault="00E25102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главы Новотаманского</w:t>
      </w:r>
    </w:p>
    <w:p w:rsidR="00E25102" w:rsidRDefault="00E25102" w:rsidP="00DC243B">
      <w:pPr>
        <w:shd w:val="clear" w:color="auto" w:fill="FFFFFF"/>
        <w:contextualSpacing/>
        <w:jc w:val="both"/>
      </w:pPr>
      <w:r>
        <w:rPr>
          <w:color w:val="000000"/>
          <w:sz w:val="28"/>
          <w:szCs w:val="28"/>
        </w:rPr>
        <w:t>сельского поселения Темрюксого района                                       Г.П. Шлахтер</w:t>
      </w:r>
    </w:p>
    <w:sectPr w:rsidR="00E25102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102" w:rsidRDefault="00E25102" w:rsidP="00E716A1">
      <w:r>
        <w:separator/>
      </w:r>
    </w:p>
  </w:endnote>
  <w:endnote w:type="continuationSeparator" w:id="0">
    <w:p w:rsidR="00E25102" w:rsidRDefault="00E25102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102" w:rsidRDefault="00E25102" w:rsidP="00E716A1">
      <w:r>
        <w:separator/>
      </w:r>
    </w:p>
  </w:footnote>
  <w:footnote w:type="continuationSeparator" w:id="0">
    <w:p w:rsidR="00E25102" w:rsidRDefault="00E25102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102" w:rsidRDefault="00E25102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E25102" w:rsidRDefault="00E251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37672"/>
    <w:rsid w:val="000B0312"/>
    <w:rsid w:val="000B5A47"/>
    <w:rsid w:val="000D0D1C"/>
    <w:rsid w:val="00157130"/>
    <w:rsid w:val="00217A29"/>
    <w:rsid w:val="00217D1A"/>
    <w:rsid w:val="0024109E"/>
    <w:rsid w:val="0025229E"/>
    <w:rsid w:val="00270879"/>
    <w:rsid w:val="00284A0C"/>
    <w:rsid w:val="002F69B6"/>
    <w:rsid w:val="00302C4F"/>
    <w:rsid w:val="00307759"/>
    <w:rsid w:val="00311B64"/>
    <w:rsid w:val="00327B4B"/>
    <w:rsid w:val="003302DE"/>
    <w:rsid w:val="00351C0D"/>
    <w:rsid w:val="003606DC"/>
    <w:rsid w:val="003724A1"/>
    <w:rsid w:val="00387701"/>
    <w:rsid w:val="003A4083"/>
    <w:rsid w:val="00413048"/>
    <w:rsid w:val="0042268A"/>
    <w:rsid w:val="00454697"/>
    <w:rsid w:val="0047380D"/>
    <w:rsid w:val="00586902"/>
    <w:rsid w:val="005F4744"/>
    <w:rsid w:val="00643FD1"/>
    <w:rsid w:val="00657B1F"/>
    <w:rsid w:val="00673637"/>
    <w:rsid w:val="0068395A"/>
    <w:rsid w:val="006F2A59"/>
    <w:rsid w:val="00724C31"/>
    <w:rsid w:val="007263D8"/>
    <w:rsid w:val="00730F9E"/>
    <w:rsid w:val="00732122"/>
    <w:rsid w:val="007377AB"/>
    <w:rsid w:val="007B10B6"/>
    <w:rsid w:val="007B32D9"/>
    <w:rsid w:val="007F540B"/>
    <w:rsid w:val="007F65BE"/>
    <w:rsid w:val="00806B78"/>
    <w:rsid w:val="0081117A"/>
    <w:rsid w:val="008B2F55"/>
    <w:rsid w:val="008D7E54"/>
    <w:rsid w:val="009B57CF"/>
    <w:rsid w:val="009D2528"/>
    <w:rsid w:val="00A21F26"/>
    <w:rsid w:val="00A640F8"/>
    <w:rsid w:val="00AA0AF9"/>
    <w:rsid w:val="00AD054C"/>
    <w:rsid w:val="00AD597F"/>
    <w:rsid w:val="00B372E4"/>
    <w:rsid w:val="00B97342"/>
    <w:rsid w:val="00BB1F7E"/>
    <w:rsid w:val="00BB3E9A"/>
    <w:rsid w:val="00BD56F9"/>
    <w:rsid w:val="00C03A9C"/>
    <w:rsid w:val="00C225E2"/>
    <w:rsid w:val="00C431E7"/>
    <w:rsid w:val="00C6753F"/>
    <w:rsid w:val="00CA0E2C"/>
    <w:rsid w:val="00CE37CD"/>
    <w:rsid w:val="00D05270"/>
    <w:rsid w:val="00D15A66"/>
    <w:rsid w:val="00D549BF"/>
    <w:rsid w:val="00D73A26"/>
    <w:rsid w:val="00DB04B6"/>
    <w:rsid w:val="00DC243B"/>
    <w:rsid w:val="00DD0551"/>
    <w:rsid w:val="00DD28B6"/>
    <w:rsid w:val="00E0334C"/>
    <w:rsid w:val="00E17A85"/>
    <w:rsid w:val="00E25102"/>
    <w:rsid w:val="00E3023F"/>
    <w:rsid w:val="00E33D92"/>
    <w:rsid w:val="00E716A1"/>
    <w:rsid w:val="00E96B3F"/>
    <w:rsid w:val="00ED2BF1"/>
    <w:rsid w:val="00EE0E02"/>
    <w:rsid w:val="00F01943"/>
    <w:rsid w:val="00F21DB8"/>
    <w:rsid w:val="00F67941"/>
    <w:rsid w:val="00F8778B"/>
    <w:rsid w:val="00FA4381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</w:rPr>
  </w:style>
  <w:style w:type="paragraph" w:styleId="ListParagraph">
    <w:name w:val="List Paragraph"/>
    <w:basedOn w:val="Normal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1413</TotalTime>
  <Pages>6</Pages>
  <Words>1286</Words>
  <Characters>7332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XTreme</cp:lastModifiedBy>
  <cp:revision>30</cp:revision>
  <cp:lastPrinted>2016-02-29T14:15:00Z</cp:lastPrinted>
  <dcterms:created xsi:type="dcterms:W3CDTF">2015-02-10T13:00:00Z</dcterms:created>
  <dcterms:modified xsi:type="dcterms:W3CDTF">2016-09-28T06:33:00Z</dcterms:modified>
</cp:coreProperties>
</file>