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FF" w:rsidRPr="00DB5AF0" w:rsidRDefault="001F6BD7" w:rsidP="001F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6D">
        <w:rPr>
          <w:rFonts w:ascii="Times New Roman" w:hAnsi="Times New Roman" w:cs="Times New Roman"/>
          <w:b/>
          <w:sz w:val="32"/>
          <w:szCs w:val="32"/>
        </w:rPr>
        <w:t xml:space="preserve">Сравнительный анализ специальных режимов на основе налога на профессиональный доход для </w:t>
      </w:r>
      <w:proofErr w:type="spellStart"/>
      <w:r w:rsidRPr="002F1C6D">
        <w:rPr>
          <w:rFonts w:ascii="Times New Roman" w:hAnsi="Times New Roman" w:cs="Times New Roman"/>
          <w:b/>
          <w:sz w:val="32"/>
          <w:szCs w:val="32"/>
        </w:rPr>
        <w:t>самозанятых</w:t>
      </w:r>
      <w:proofErr w:type="spellEnd"/>
      <w:r w:rsidRPr="002F1C6D">
        <w:rPr>
          <w:rFonts w:ascii="Times New Roman" w:hAnsi="Times New Roman" w:cs="Times New Roman"/>
          <w:b/>
          <w:sz w:val="32"/>
          <w:szCs w:val="32"/>
        </w:rPr>
        <w:t xml:space="preserve"> и на основе патента для ИП</w:t>
      </w:r>
      <w:r w:rsidRPr="00DB5AF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1F6BD7" w:rsidRPr="001F6BD7" w:rsidRDefault="001F6BD7" w:rsidP="001F6B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3543"/>
        <w:gridCol w:w="3969"/>
      </w:tblGrid>
      <w:tr w:rsidR="001F6BD7" w:rsidRPr="001F6BD7" w:rsidTr="001F6B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налогообложения на основе </w:t>
            </w:r>
            <w:r w:rsidRPr="00DB5AF0">
              <w:rPr>
                <w:rFonts w:ascii="Times New Roman" w:hAnsi="Times New Roman" w:cs="Times New Roman"/>
                <w:b/>
                <w:sz w:val="24"/>
                <w:szCs w:val="24"/>
              </w:rPr>
              <w:t>налога на профессиональный доход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D7" w:rsidRPr="00DB5AF0" w:rsidRDefault="001F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F0">
              <w:rPr>
                <w:rFonts w:ascii="Times New Roman" w:hAnsi="Times New Roman" w:cs="Times New Roman"/>
                <w:b/>
                <w:sz w:val="24"/>
                <w:szCs w:val="24"/>
              </w:rPr>
              <w:t>Патентная система налогообложения</w:t>
            </w:r>
          </w:p>
        </w:tc>
      </w:tr>
      <w:tr w:rsidR="001F6BD7" w:rsidRPr="001F6BD7" w:rsidTr="001F6B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Через мобильное приложение в качестве </w:t>
            </w:r>
            <w:proofErr w:type="spellStart"/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 (без посещения ИФНС)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Регистрация в качестве ИП в ИФНС</w:t>
            </w:r>
          </w:p>
        </w:tc>
      </w:tr>
      <w:tr w:rsidR="001F6BD7" w:rsidRPr="001F6BD7" w:rsidTr="001F6B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Налоговая или бухгалтерская отчетность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Полностью отсутствует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Налоговая отчетность отсутствует.</w:t>
            </w:r>
          </w:p>
          <w:p w:rsidR="001F6BD7" w:rsidRPr="001F6BD7" w:rsidRDefault="001F6BD7" w:rsidP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 вести книгу учета доходов и расходов только в части полученных доходов</w:t>
            </w:r>
          </w:p>
        </w:tc>
      </w:tr>
      <w:tr w:rsidR="001F6BD7" w:rsidRPr="001F6BD7" w:rsidTr="001F6B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Необходимость приобретать контрольно-кассовую технику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 w:rsidP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С 1 июля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ИП обязаны использовать ККТ.</w:t>
            </w:r>
          </w:p>
        </w:tc>
      </w:tr>
      <w:tr w:rsidR="001F6BD7" w:rsidRPr="001F6BD7" w:rsidTr="001F6B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Учет поступления доходов от профессиональной (предпринимательской)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Автоматическое формирование чеков при безналичных расчетах в мобильном приложении "Мой налог", при наличных расчетах чек формируется в приложении вручную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Формирование чеков с использованием ККТ</w:t>
            </w:r>
          </w:p>
        </w:tc>
      </w:tr>
      <w:tr w:rsidR="001F6BD7" w:rsidRPr="001F6BD7" w:rsidTr="001F6B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Уплата страховых взносов во внебюджетные фонды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Уплачивается фиксированная сумма, которая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составляет:</w:t>
            </w:r>
          </w:p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на пенсионное страхование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32448</w:t>
            </w: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на медицинское страхование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8426</w:t>
            </w: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С превышения потенциального дохода по патенту суммы 300 тыс. руб. уплачивается 1% в Пенсионный фонд РФ</w:t>
            </w:r>
          </w:p>
        </w:tc>
      </w:tr>
      <w:tr w:rsidR="001F6BD7" w:rsidRPr="001F6BD7" w:rsidTr="001F6B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- 4% с доходов, полученных от физических лиц;</w:t>
            </w:r>
          </w:p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- 6% с доходов, полученных от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Default="001F6BD7" w:rsidP="00D1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6% с доход</w:t>
            </w:r>
            <w:r w:rsidR="00D12E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2EF1" w:rsidRPr="001F6BD7" w:rsidRDefault="00D12EF1" w:rsidP="00D1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уменьшенного на величину расхода</w:t>
            </w:r>
          </w:p>
        </w:tc>
      </w:tr>
      <w:tr w:rsidR="001F6BD7" w:rsidRPr="001F6BD7" w:rsidTr="001F6BD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Порядок расчета и уплаты налога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Налог рассчитывается в приложении налоговыми органами, уплачивается налогоплательщиком самостоятельно ежемесячно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7" w:rsidRPr="001F6BD7" w:rsidRDefault="001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D7">
              <w:rPr>
                <w:rFonts w:ascii="Times New Roman" w:hAnsi="Times New Roman" w:cs="Times New Roman"/>
                <w:sz w:val="24"/>
                <w:szCs w:val="24"/>
              </w:rPr>
              <w:t>Стоимость патента рассчитывается ИФНС, в зависимости от срока действия патента его стоимость уплачивается одним или двумя платежами (если патент на 12 месяцев - это два платежа в год)</w:t>
            </w:r>
          </w:p>
        </w:tc>
      </w:tr>
    </w:tbl>
    <w:p w:rsidR="001F6BD7" w:rsidRPr="001F6BD7" w:rsidRDefault="001F6BD7" w:rsidP="001F6B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6BD7" w:rsidRPr="001F6BD7" w:rsidSect="001F6B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F"/>
    <w:rsid w:val="00142633"/>
    <w:rsid w:val="001D253E"/>
    <w:rsid w:val="001F6BD7"/>
    <w:rsid w:val="002F1C6D"/>
    <w:rsid w:val="00670ED6"/>
    <w:rsid w:val="00CC2FFF"/>
    <w:rsid w:val="00D12EF1"/>
    <w:rsid w:val="00D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Лаговская Инна Николаевна</cp:lastModifiedBy>
  <cp:revision>3</cp:revision>
  <cp:lastPrinted>2020-07-15T13:24:00Z</cp:lastPrinted>
  <dcterms:created xsi:type="dcterms:W3CDTF">2020-07-15T13:23:00Z</dcterms:created>
  <dcterms:modified xsi:type="dcterms:W3CDTF">2020-07-15T13:24:00Z</dcterms:modified>
</cp:coreProperties>
</file>